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632B88F" w14:textId="6208D388" w:rsidR="00DF073E" w:rsidRPr="0041233F" w:rsidRDefault="0041233F" w:rsidP="00DF073E">
      <w:pPr>
        <w:ind w:left="0"/>
        <w:jc w:val="center"/>
        <w:rPr>
          <w:b/>
          <w:color w:val="auto"/>
        </w:rPr>
      </w:pPr>
      <w:r w:rsidRPr="0041233F">
        <w:rPr>
          <w:b/>
          <w:color w:val="auto"/>
        </w:rPr>
        <w:t>EME</w:t>
      </w:r>
      <w:r w:rsidR="00AC156E">
        <w:rPr>
          <w:b/>
          <w:color w:val="auto"/>
        </w:rPr>
        <w:t>RGENCY SUMMER VIOLENCE RESPONSE</w:t>
      </w:r>
      <w:r w:rsidRPr="0041233F">
        <w:rPr>
          <w:b/>
          <w:color w:val="auto"/>
        </w:rPr>
        <w:t xml:space="preserve"> PILOT</w:t>
      </w:r>
      <w:r w:rsidR="00DF073E" w:rsidRPr="0041233F">
        <w:rPr>
          <w:b/>
          <w:color w:val="auto"/>
        </w:rPr>
        <w:t xml:space="preserve"> INSTRUCTIONS</w:t>
      </w:r>
    </w:p>
    <w:p w14:paraId="32DF0B42" w14:textId="05DFB6C8" w:rsidR="00DF073E" w:rsidRPr="0041233F" w:rsidRDefault="00DF073E" w:rsidP="00DF073E">
      <w:pPr>
        <w:ind w:left="0"/>
        <w:jc w:val="center"/>
        <w:rPr>
          <w:b/>
          <w:color w:val="auto"/>
        </w:rPr>
      </w:pPr>
      <w:r w:rsidRPr="0041233F">
        <w:rPr>
          <w:b/>
          <w:color w:val="auto"/>
        </w:rPr>
        <w:t xml:space="preserve">NOFO # </w:t>
      </w:r>
      <w:r w:rsidR="0041233F" w:rsidRPr="0041233F">
        <w:rPr>
          <w:b/>
          <w:color w:val="auto"/>
        </w:rPr>
        <w:t>2378-1894</w:t>
      </w:r>
    </w:p>
    <w:p w14:paraId="31BFBD7E" w14:textId="77777777" w:rsidR="00DF073E" w:rsidRDefault="00DF073E" w:rsidP="00DF073E">
      <w:pPr>
        <w:ind w:left="0"/>
        <w:rPr>
          <w:b/>
        </w:rPr>
      </w:pPr>
    </w:p>
    <w:tbl>
      <w:tblPr>
        <w:tblW w:w="93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3"/>
        <w:gridCol w:w="4027"/>
      </w:tblGrid>
      <w:tr w:rsidR="00DF073E" w:rsidRPr="004E4384" w14:paraId="507A2F21" w14:textId="77777777" w:rsidTr="00DF073E">
        <w:tc>
          <w:tcPr>
            <w:tcW w:w="5333" w:type="dxa"/>
            <w:shd w:val="clear" w:color="auto" w:fill="D9D9D9"/>
          </w:tcPr>
          <w:p w14:paraId="2868409E" w14:textId="77777777" w:rsidR="00DF073E" w:rsidRPr="004E4384" w:rsidRDefault="00DF073E" w:rsidP="00DF073E">
            <w:pPr>
              <w:spacing w:before="120" w:after="120"/>
              <w:jc w:val="center"/>
              <w:rPr>
                <w:rFonts w:eastAsia="Calibri"/>
                <w:b/>
              </w:rPr>
            </w:pPr>
            <w:r w:rsidRPr="004E4384">
              <w:rPr>
                <w:rFonts w:eastAsia="Calibri"/>
                <w:b/>
              </w:rPr>
              <w:t>Task</w:t>
            </w:r>
          </w:p>
        </w:tc>
        <w:tc>
          <w:tcPr>
            <w:tcW w:w="4027" w:type="dxa"/>
            <w:shd w:val="clear" w:color="auto" w:fill="D9D9D9"/>
          </w:tcPr>
          <w:p w14:paraId="4283AC6A" w14:textId="77777777" w:rsidR="00DF073E" w:rsidRPr="004E4384" w:rsidRDefault="00DF073E" w:rsidP="00DF073E">
            <w:pPr>
              <w:spacing w:before="120" w:after="120"/>
              <w:jc w:val="center"/>
              <w:rPr>
                <w:rFonts w:eastAsia="Calibri"/>
                <w:b/>
              </w:rPr>
            </w:pPr>
            <w:r w:rsidRPr="004E4384">
              <w:rPr>
                <w:rFonts w:eastAsia="Calibri"/>
                <w:b/>
              </w:rPr>
              <w:t>Date</w:t>
            </w:r>
          </w:p>
        </w:tc>
      </w:tr>
      <w:tr w:rsidR="00DF073E" w:rsidRPr="004E4384" w14:paraId="6C46548C" w14:textId="77777777" w:rsidTr="00DF073E">
        <w:tc>
          <w:tcPr>
            <w:tcW w:w="5333" w:type="dxa"/>
            <w:shd w:val="clear" w:color="auto" w:fill="auto"/>
          </w:tcPr>
          <w:p w14:paraId="7A6EEFE8" w14:textId="77777777" w:rsidR="00DF073E" w:rsidRPr="004E4384" w:rsidRDefault="00DF073E" w:rsidP="00DF073E">
            <w:pPr>
              <w:spacing w:before="120" w:after="120"/>
              <w:jc w:val="center"/>
              <w:rPr>
                <w:rFonts w:eastAsia="Calibri"/>
              </w:rPr>
            </w:pPr>
            <w:r>
              <w:rPr>
                <w:rFonts w:eastAsia="Calibri"/>
              </w:rPr>
              <w:t>NOFO</w:t>
            </w:r>
            <w:r w:rsidRPr="004E4384">
              <w:rPr>
                <w:rFonts w:eastAsia="Calibri"/>
              </w:rPr>
              <w:t xml:space="preserve"> posted</w:t>
            </w:r>
          </w:p>
        </w:tc>
        <w:tc>
          <w:tcPr>
            <w:tcW w:w="4027" w:type="dxa"/>
            <w:shd w:val="clear" w:color="auto" w:fill="auto"/>
          </w:tcPr>
          <w:p w14:paraId="0CF69F34" w14:textId="1826DC94" w:rsidR="00DF073E" w:rsidRPr="001221D9" w:rsidRDefault="005D1A52" w:rsidP="00DF073E">
            <w:pPr>
              <w:spacing w:before="120" w:after="120"/>
              <w:ind w:left="0"/>
              <w:jc w:val="center"/>
              <w:rPr>
                <w:color w:val="auto"/>
              </w:rPr>
            </w:pPr>
            <w:r>
              <w:rPr>
                <w:color w:val="auto"/>
              </w:rPr>
              <w:t>May 21,2021</w:t>
            </w:r>
          </w:p>
        </w:tc>
      </w:tr>
      <w:tr w:rsidR="00DF073E" w:rsidRPr="004E4384" w14:paraId="6B6DE615" w14:textId="77777777" w:rsidTr="00DF073E">
        <w:tc>
          <w:tcPr>
            <w:tcW w:w="5333" w:type="dxa"/>
            <w:shd w:val="clear" w:color="auto" w:fill="auto"/>
          </w:tcPr>
          <w:p w14:paraId="612663B6" w14:textId="2262EA75" w:rsidR="00DF073E" w:rsidRPr="00466113" w:rsidRDefault="0041233F" w:rsidP="00DF073E">
            <w:pPr>
              <w:spacing w:before="120" w:after="120"/>
              <w:jc w:val="center"/>
              <w:rPr>
                <w:rFonts w:eastAsia="Calibri"/>
                <w:color w:val="auto"/>
              </w:rPr>
            </w:pPr>
            <w:r w:rsidRPr="00466113">
              <w:rPr>
                <w:rFonts w:eastAsia="Calibri"/>
                <w:color w:val="auto"/>
              </w:rPr>
              <w:t>Virtual Bidder’s Conference</w:t>
            </w:r>
          </w:p>
        </w:tc>
        <w:tc>
          <w:tcPr>
            <w:tcW w:w="4027" w:type="dxa"/>
            <w:shd w:val="clear" w:color="auto" w:fill="auto"/>
          </w:tcPr>
          <w:p w14:paraId="18CC29D7" w14:textId="54427B63" w:rsidR="00DF073E" w:rsidRPr="004E4384" w:rsidRDefault="00FC281E" w:rsidP="00DF073E">
            <w:pPr>
              <w:spacing w:before="120" w:after="120"/>
              <w:ind w:left="0"/>
              <w:jc w:val="center"/>
            </w:pPr>
            <w:r>
              <w:t>May 27, 2021</w:t>
            </w:r>
          </w:p>
        </w:tc>
      </w:tr>
      <w:tr w:rsidR="00DF073E" w:rsidRPr="004E4384" w14:paraId="53A680A6" w14:textId="77777777" w:rsidTr="00DF073E">
        <w:tc>
          <w:tcPr>
            <w:tcW w:w="5333" w:type="dxa"/>
            <w:shd w:val="clear" w:color="auto" w:fill="auto"/>
          </w:tcPr>
          <w:p w14:paraId="7220B0AE" w14:textId="77777777" w:rsidR="00DF073E" w:rsidRPr="00466113" w:rsidRDefault="00DF073E" w:rsidP="00DF073E">
            <w:pPr>
              <w:spacing w:before="120" w:after="120"/>
              <w:jc w:val="center"/>
              <w:rPr>
                <w:rFonts w:eastAsia="Calibri"/>
                <w:color w:val="auto"/>
              </w:rPr>
            </w:pPr>
            <w:r w:rsidRPr="00466113">
              <w:rPr>
                <w:rFonts w:eastAsia="Calibri"/>
                <w:color w:val="auto"/>
              </w:rPr>
              <w:t xml:space="preserve">Notice of Intent due </w:t>
            </w:r>
          </w:p>
        </w:tc>
        <w:tc>
          <w:tcPr>
            <w:tcW w:w="4027" w:type="dxa"/>
            <w:shd w:val="clear" w:color="auto" w:fill="auto"/>
          </w:tcPr>
          <w:p w14:paraId="6B27098E" w14:textId="5EFE5ACD" w:rsidR="00DF073E" w:rsidRDefault="00885098" w:rsidP="00DF073E">
            <w:pPr>
              <w:spacing w:before="120" w:after="120"/>
              <w:ind w:left="0"/>
              <w:jc w:val="center"/>
            </w:pPr>
            <w:r>
              <w:t>May 28,</w:t>
            </w:r>
            <w:r w:rsidR="008C6DB0">
              <w:t xml:space="preserve"> </w:t>
            </w:r>
            <w:r>
              <w:t>2021</w:t>
            </w:r>
          </w:p>
        </w:tc>
      </w:tr>
      <w:tr w:rsidR="00DF073E" w:rsidRPr="004E4384" w14:paraId="70E57496" w14:textId="77777777" w:rsidTr="00DF073E">
        <w:tc>
          <w:tcPr>
            <w:tcW w:w="5333" w:type="dxa"/>
            <w:shd w:val="clear" w:color="auto" w:fill="auto"/>
          </w:tcPr>
          <w:p w14:paraId="35A24815" w14:textId="77777777" w:rsidR="00DF073E" w:rsidRPr="00466113" w:rsidRDefault="00DF073E" w:rsidP="00DF073E">
            <w:pPr>
              <w:spacing w:before="120" w:after="120"/>
              <w:jc w:val="center"/>
              <w:rPr>
                <w:rFonts w:eastAsia="Calibri"/>
                <w:color w:val="auto"/>
              </w:rPr>
            </w:pPr>
            <w:r w:rsidRPr="00466113">
              <w:rPr>
                <w:rFonts w:eastAsia="Calibri"/>
                <w:color w:val="auto"/>
              </w:rPr>
              <w:t>NOFO question submission deadline</w:t>
            </w:r>
          </w:p>
        </w:tc>
        <w:tc>
          <w:tcPr>
            <w:tcW w:w="4027" w:type="dxa"/>
            <w:shd w:val="clear" w:color="auto" w:fill="auto"/>
          </w:tcPr>
          <w:p w14:paraId="2DB4170F" w14:textId="64E97349" w:rsidR="00DF073E" w:rsidRPr="004E4384" w:rsidRDefault="00885098" w:rsidP="00885098">
            <w:pPr>
              <w:spacing w:before="120" w:after="120"/>
              <w:ind w:left="0"/>
              <w:jc w:val="center"/>
            </w:pPr>
            <w:r>
              <w:t>June 1, 2021</w:t>
            </w:r>
          </w:p>
        </w:tc>
      </w:tr>
      <w:tr w:rsidR="00DF073E" w:rsidRPr="004E4384" w14:paraId="2BB75199" w14:textId="77777777" w:rsidTr="00DF073E">
        <w:tc>
          <w:tcPr>
            <w:tcW w:w="5333" w:type="dxa"/>
            <w:shd w:val="clear" w:color="auto" w:fill="auto"/>
          </w:tcPr>
          <w:p w14:paraId="2DB68C0A" w14:textId="77777777" w:rsidR="00DF073E" w:rsidRPr="00466113" w:rsidRDefault="00DF073E" w:rsidP="00DF073E">
            <w:pPr>
              <w:spacing w:before="120" w:after="120"/>
              <w:jc w:val="center"/>
              <w:rPr>
                <w:rFonts w:eastAsia="Calibri"/>
                <w:b/>
                <w:color w:val="auto"/>
              </w:rPr>
            </w:pPr>
            <w:r w:rsidRPr="00466113">
              <w:rPr>
                <w:rFonts w:eastAsia="Calibri"/>
                <w:b/>
                <w:color w:val="auto"/>
              </w:rPr>
              <w:t>Applications due</w:t>
            </w:r>
          </w:p>
        </w:tc>
        <w:tc>
          <w:tcPr>
            <w:tcW w:w="4027" w:type="dxa"/>
            <w:shd w:val="clear" w:color="auto" w:fill="auto"/>
          </w:tcPr>
          <w:p w14:paraId="4F2724B0" w14:textId="5EEE5C4A" w:rsidR="00DF073E" w:rsidRPr="0032592A" w:rsidRDefault="00DF073E" w:rsidP="00DF073E">
            <w:pPr>
              <w:widowControl w:val="0"/>
              <w:ind w:left="0" w:right="144"/>
              <w:jc w:val="center"/>
              <w:rPr>
                <w:b/>
              </w:rPr>
            </w:pPr>
            <w:r>
              <w:rPr>
                <w:b/>
              </w:rPr>
              <w:t xml:space="preserve">11:59 p.m., </w:t>
            </w:r>
            <w:r w:rsidR="00885098">
              <w:rPr>
                <w:b/>
              </w:rPr>
              <w:t>June 7,</w:t>
            </w:r>
            <w:r w:rsidR="008C6DB0">
              <w:rPr>
                <w:b/>
              </w:rPr>
              <w:t xml:space="preserve"> </w:t>
            </w:r>
            <w:r w:rsidR="00885098">
              <w:rPr>
                <w:b/>
              </w:rPr>
              <w:t>2021</w:t>
            </w:r>
          </w:p>
        </w:tc>
      </w:tr>
      <w:tr w:rsidR="00DF073E" w:rsidRPr="004E4384" w14:paraId="7CBE32D3" w14:textId="77777777" w:rsidTr="00DF073E">
        <w:tc>
          <w:tcPr>
            <w:tcW w:w="5333" w:type="dxa"/>
            <w:shd w:val="clear" w:color="auto" w:fill="auto"/>
          </w:tcPr>
          <w:p w14:paraId="32C2365F" w14:textId="2BFF6B62" w:rsidR="00DF073E" w:rsidRPr="00466113" w:rsidRDefault="00466113" w:rsidP="00DF073E">
            <w:pPr>
              <w:tabs>
                <w:tab w:val="left" w:pos="1392"/>
                <w:tab w:val="center" w:pos="2286"/>
              </w:tabs>
              <w:spacing w:before="120" w:after="120"/>
              <w:jc w:val="center"/>
              <w:rPr>
                <w:rFonts w:eastAsia="Calibri"/>
                <w:color w:val="auto"/>
              </w:rPr>
            </w:pPr>
            <w:r w:rsidRPr="00466113">
              <w:rPr>
                <w:rFonts w:eastAsia="Calibri"/>
                <w:color w:val="auto"/>
              </w:rPr>
              <w:t xml:space="preserve">R3 Board </w:t>
            </w:r>
            <w:r w:rsidR="00DF073E" w:rsidRPr="00466113">
              <w:rPr>
                <w:rFonts w:eastAsia="Calibri"/>
                <w:color w:val="auto"/>
              </w:rPr>
              <w:t>review/approval of recommended designations</w:t>
            </w:r>
          </w:p>
        </w:tc>
        <w:tc>
          <w:tcPr>
            <w:tcW w:w="4027" w:type="dxa"/>
            <w:shd w:val="clear" w:color="auto" w:fill="auto"/>
          </w:tcPr>
          <w:p w14:paraId="5FACA18B" w14:textId="561FE163" w:rsidR="00DF073E" w:rsidRPr="004E4384" w:rsidRDefault="00466113" w:rsidP="00DF073E">
            <w:pPr>
              <w:spacing w:before="120" w:after="120"/>
              <w:ind w:left="0"/>
              <w:jc w:val="center"/>
              <w:rPr>
                <w:rFonts w:eastAsia="Calibri"/>
              </w:rPr>
            </w:pPr>
            <w:r w:rsidRPr="00885098">
              <w:rPr>
                <w:color w:val="auto"/>
              </w:rPr>
              <w:t>June 2021</w:t>
            </w:r>
          </w:p>
        </w:tc>
      </w:tr>
      <w:tr w:rsidR="00466113" w:rsidRPr="004E4384" w14:paraId="1E6200E4" w14:textId="77777777" w:rsidTr="00DF073E">
        <w:tc>
          <w:tcPr>
            <w:tcW w:w="5333" w:type="dxa"/>
            <w:shd w:val="clear" w:color="auto" w:fill="auto"/>
          </w:tcPr>
          <w:p w14:paraId="639BC546" w14:textId="5432FE6F" w:rsidR="00466113" w:rsidRPr="00466113" w:rsidRDefault="00466113" w:rsidP="00DF073E">
            <w:pPr>
              <w:tabs>
                <w:tab w:val="left" w:pos="1392"/>
                <w:tab w:val="center" w:pos="2286"/>
              </w:tabs>
              <w:spacing w:before="120" w:after="120"/>
              <w:jc w:val="center"/>
              <w:rPr>
                <w:rFonts w:eastAsia="Calibri"/>
                <w:color w:val="auto"/>
              </w:rPr>
            </w:pPr>
            <w:r w:rsidRPr="00466113">
              <w:rPr>
                <w:rFonts w:eastAsia="Calibri"/>
                <w:color w:val="auto"/>
              </w:rPr>
              <w:t>ICJIA Budget Committee review/approval of recommended designations</w:t>
            </w:r>
          </w:p>
        </w:tc>
        <w:tc>
          <w:tcPr>
            <w:tcW w:w="4027" w:type="dxa"/>
            <w:shd w:val="clear" w:color="auto" w:fill="auto"/>
          </w:tcPr>
          <w:p w14:paraId="69EC03FD" w14:textId="7C8DA934" w:rsidR="00466113" w:rsidRPr="00B93029" w:rsidRDefault="00466113" w:rsidP="00DF073E">
            <w:pPr>
              <w:spacing w:before="120" w:after="120"/>
              <w:ind w:left="0"/>
              <w:jc w:val="center"/>
              <w:rPr>
                <w:color w:val="FF0000"/>
              </w:rPr>
            </w:pPr>
            <w:r w:rsidRPr="00885098">
              <w:rPr>
                <w:color w:val="auto"/>
              </w:rPr>
              <w:t>June 2021</w:t>
            </w:r>
          </w:p>
        </w:tc>
      </w:tr>
      <w:tr w:rsidR="00DF073E" w:rsidRPr="004E4384" w14:paraId="6176584C" w14:textId="77777777" w:rsidTr="00AE7019">
        <w:tc>
          <w:tcPr>
            <w:tcW w:w="5333" w:type="dxa"/>
            <w:shd w:val="clear" w:color="auto" w:fill="auto"/>
            <w:vAlign w:val="center"/>
          </w:tcPr>
          <w:p w14:paraId="27B0C6FC" w14:textId="25052626" w:rsidR="00DF073E" w:rsidRPr="004E4384" w:rsidRDefault="00AE7019" w:rsidP="00DF073E">
            <w:pPr>
              <w:tabs>
                <w:tab w:val="left" w:pos="1392"/>
                <w:tab w:val="center" w:pos="2286"/>
              </w:tabs>
              <w:spacing w:before="120" w:after="120"/>
              <w:jc w:val="center"/>
              <w:rPr>
                <w:rFonts w:eastAsia="Calibri"/>
              </w:rPr>
            </w:pPr>
            <w:r>
              <w:rPr>
                <w:rFonts w:eastAsia="Calibri"/>
              </w:rPr>
              <w:t>Performance Period</w:t>
            </w:r>
          </w:p>
        </w:tc>
        <w:tc>
          <w:tcPr>
            <w:tcW w:w="4027" w:type="dxa"/>
            <w:shd w:val="clear" w:color="auto" w:fill="auto"/>
          </w:tcPr>
          <w:p w14:paraId="43CE6E9D" w14:textId="1C8227DA" w:rsidR="00DF073E" w:rsidRPr="004E4384" w:rsidRDefault="00466113" w:rsidP="00DF073E">
            <w:pPr>
              <w:spacing w:before="120" w:after="120"/>
              <w:ind w:left="0"/>
              <w:jc w:val="center"/>
              <w:rPr>
                <w:rFonts w:eastAsia="Calibri"/>
              </w:rPr>
            </w:pPr>
            <w:r w:rsidRPr="00885098">
              <w:rPr>
                <w:color w:val="auto"/>
              </w:rPr>
              <w:t>July 1-September 30, 2021</w:t>
            </w:r>
          </w:p>
        </w:tc>
      </w:tr>
    </w:tbl>
    <w:p w14:paraId="14263E98" w14:textId="77777777" w:rsidR="00DF073E" w:rsidRDefault="00DF073E" w:rsidP="00DF073E">
      <w:pPr>
        <w:ind w:left="0"/>
        <w:jc w:val="center"/>
        <w:rPr>
          <w:b/>
        </w:rPr>
      </w:pPr>
    </w:p>
    <w:p w14:paraId="1A3BFEAD" w14:textId="77777777" w:rsidR="00DF073E" w:rsidRDefault="00DF073E" w:rsidP="00DF073E">
      <w:pPr>
        <w:ind w:left="0"/>
        <w:jc w:val="center"/>
        <w:rPr>
          <w:b/>
        </w:rPr>
      </w:pPr>
      <w:r w:rsidRPr="00491B4B">
        <w:rPr>
          <w:b/>
        </w:rPr>
        <w:t>CHECKLIST</w:t>
      </w:r>
    </w:p>
    <w:p w14:paraId="0AA5E1D5" w14:textId="77777777" w:rsidR="00DF073E" w:rsidRDefault="00DF073E" w:rsidP="00DF073E">
      <w:pPr>
        <w:ind w:left="0"/>
      </w:pPr>
    </w:p>
    <w:p w14:paraId="18D55796" w14:textId="77777777" w:rsidR="00DF073E" w:rsidRDefault="00DF073E" w:rsidP="00DF073E">
      <w:pPr>
        <w:ind w:left="0"/>
      </w:pPr>
      <w:r>
        <w:t xml:space="preserve">Prior to application due date: </w:t>
      </w:r>
    </w:p>
    <w:p w14:paraId="4B8DD99A" w14:textId="77777777" w:rsidR="00DF073E" w:rsidRDefault="00DF073E" w:rsidP="00DF073E">
      <w:pPr>
        <w:ind w:left="0"/>
      </w:pPr>
    </w:p>
    <w:p w14:paraId="1BE1C70F" w14:textId="77777777" w:rsidR="00DF073E" w:rsidRPr="009C4D0A" w:rsidRDefault="00DF073E" w:rsidP="00F15D36">
      <w:pPr>
        <w:pStyle w:val="ListParagraph"/>
        <w:numPr>
          <w:ilvl w:val="0"/>
          <w:numId w:val="2"/>
        </w:numPr>
        <w:rPr>
          <w:rStyle w:val="Hyperlink"/>
        </w:rPr>
      </w:pPr>
      <w:r>
        <w:fldChar w:fldCharType="begin"/>
      </w:r>
      <w:r>
        <w:instrText xml:space="preserve"> HYPERLINK "https://www.dnb.com/duns-number/get-a-duns.html" </w:instrText>
      </w:r>
      <w:r>
        <w:fldChar w:fldCharType="separate"/>
      </w:r>
      <w:r w:rsidRPr="009C4D0A">
        <w:rPr>
          <w:rStyle w:val="Hyperlink"/>
        </w:rPr>
        <w:t>Obtain a Data Universal Numbering System (DUNS) number</w:t>
      </w:r>
    </w:p>
    <w:p w14:paraId="3F9E4352" w14:textId="77777777" w:rsidR="00DF073E" w:rsidRPr="00F73EE1" w:rsidRDefault="00DF073E" w:rsidP="00F15D36">
      <w:pPr>
        <w:pStyle w:val="ListParagraph"/>
        <w:numPr>
          <w:ilvl w:val="0"/>
          <w:numId w:val="2"/>
        </w:numPr>
      </w:pPr>
      <w:r>
        <w:fldChar w:fldCharType="end"/>
      </w:r>
      <w:hyperlink r:id="rId8" w:history="1">
        <w:r w:rsidRPr="00001662">
          <w:rPr>
            <w:rStyle w:val="Hyperlink"/>
          </w:rPr>
          <w:t>Register with the System for Award Management (SAM)</w:t>
        </w:r>
      </w:hyperlink>
    </w:p>
    <w:p w14:paraId="35897576" w14:textId="77777777" w:rsidR="00DF073E" w:rsidRPr="00F73EE1" w:rsidRDefault="00E20358" w:rsidP="00F15D36">
      <w:pPr>
        <w:pStyle w:val="ListParagraph"/>
        <w:numPr>
          <w:ilvl w:val="0"/>
          <w:numId w:val="2"/>
        </w:numPr>
      </w:pPr>
      <w:hyperlink r:id="rId9" w:history="1">
        <w:r w:rsidR="00DF073E" w:rsidRPr="001F5A35">
          <w:rPr>
            <w:rStyle w:val="Hyperlink"/>
          </w:rPr>
          <w:t>Apply for, update or verify the Employer Identification Number (EIN)</w:t>
        </w:r>
      </w:hyperlink>
    </w:p>
    <w:p w14:paraId="487327D4" w14:textId="77777777" w:rsidR="00DF073E" w:rsidRDefault="00E20358" w:rsidP="00F15D36">
      <w:pPr>
        <w:pStyle w:val="ListParagraph"/>
        <w:numPr>
          <w:ilvl w:val="0"/>
          <w:numId w:val="2"/>
        </w:numPr>
      </w:pPr>
      <w:hyperlink r:id="rId10" w:history="1">
        <w:r w:rsidR="00DF073E" w:rsidRPr="001F5A35">
          <w:rPr>
            <w:rStyle w:val="Hyperlink"/>
          </w:rPr>
          <w:t>Complete registration in the Grantee GATA Portal</w:t>
        </w:r>
      </w:hyperlink>
    </w:p>
    <w:p w14:paraId="04CBCAC2" w14:textId="77777777" w:rsidR="00DF073E" w:rsidRDefault="00DF073E" w:rsidP="00DF073E">
      <w:pPr>
        <w:ind w:left="0"/>
      </w:pPr>
    </w:p>
    <w:p w14:paraId="192E26AE" w14:textId="77777777" w:rsidR="00DF073E" w:rsidRDefault="00DF073E" w:rsidP="00DF073E">
      <w:pPr>
        <w:ind w:left="0"/>
      </w:pPr>
      <w:r w:rsidRPr="00F73EE1">
        <w:t xml:space="preserve">Submission Checklist: </w:t>
      </w:r>
    </w:p>
    <w:p w14:paraId="1A8EAF83" w14:textId="77777777" w:rsidR="00DF073E" w:rsidRPr="00F73EE1" w:rsidRDefault="00DF073E" w:rsidP="00DF073E">
      <w:pPr>
        <w:ind w:left="0"/>
      </w:pPr>
    </w:p>
    <w:p w14:paraId="32573E06" w14:textId="77777777" w:rsidR="00245EC6" w:rsidRDefault="00DF073E" w:rsidP="00F15D36">
      <w:pPr>
        <w:pStyle w:val="ListParagraph"/>
        <w:numPr>
          <w:ilvl w:val="0"/>
          <w:numId w:val="3"/>
        </w:numPr>
      </w:pPr>
      <w:r w:rsidRPr="00406075">
        <w:t xml:space="preserve">Uniform Application for State Grant Assistance </w:t>
      </w:r>
    </w:p>
    <w:p w14:paraId="0968511D" w14:textId="77777777" w:rsidR="00245EC6" w:rsidRDefault="00DF073E" w:rsidP="00F15D36">
      <w:pPr>
        <w:pStyle w:val="ListParagraph"/>
        <w:numPr>
          <w:ilvl w:val="1"/>
          <w:numId w:val="3"/>
        </w:numPr>
      </w:pPr>
      <w:r>
        <w:t>Submitted in PDF (</w:t>
      </w:r>
      <w:r w:rsidRPr="00406075">
        <w:t>signed, and scanned</w:t>
      </w:r>
      <w:r>
        <w:t>)</w:t>
      </w:r>
    </w:p>
    <w:p w14:paraId="6EF0074F" w14:textId="60057874" w:rsidR="00DF073E" w:rsidRDefault="00245EC6" w:rsidP="00F15D36">
      <w:pPr>
        <w:pStyle w:val="ListParagraph"/>
        <w:numPr>
          <w:ilvl w:val="1"/>
          <w:numId w:val="3"/>
        </w:numPr>
      </w:pPr>
      <w:r>
        <w:t xml:space="preserve">Submitted in a </w:t>
      </w:r>
      <w:r w:rsidR="00DF073E" w:rsidRPr="00406075">
        <w:t xml:space="preserve">Word file </w:t>
      </w:r>
    </w:p>
    <w:p w14:paraId="189C5C9B" w14:textId="5A04AF9C" w:rsidR="00245EC6" w:rsidRDefault="00DF073E" w:rsidP="00F15D36">
      <w:pPr>
        <w:pStyle w:val="ListParagraph"/>
        <w:numPr>
          <w:ilvl w:val="0"/>
          <w:numId w:val="3"/>
        </w:numPr>
      </w:pPr>
      <w:r w:rsidRPr="00406075">
        <w:t>Program Narrative–Do not chan</w:t>
      </w:r>
      <w:r>
        <w:t xml:space="preserve">ge the format of this document. </w:t>
      </w:r>
    </w:p>
    <w:p w14:paraId="09554FEC" w14:textId="18232DAF" w:rsidR="00DF073E" w:rsidRPr="00406075" w:rsidRDefault="00DF073E" w:rsidP="00F15D36">
      <w:pPr>
        <w:pStyle w:val="ListParagraph"/>
        <w:numPr>
          <w:ilvl w:val="1"/>
          <w:numId w:val="3"/>
        </w:numPr>
      </w:pPr>
      <w:r>
        <w:t>Submitted in a Word file.</w:t>
      </w:r>
      <w:r w:rsidRPr="00406075">
        <w:tab/>
      </w:r>
    </w:p>
    <w:p w14:paraId="6A067C81" w14:textId="77777777" w:rsidR="00245EC6" w:rsidRPr="008B1A3B" w:rsidRDefault="00DF073E" w:rsidP="00F15D36">
      <w:pPr>
        <w:pStyle w:val="ListParagraph"/>
        <w:numPr>
          <w:ilvl w:val="0"/>
          <w:numId w:val="3"/>
        </w:numPr>
        <w:rPr>
          <w:color w:val="auto"/>
        </w:rPr>
      </w:pPr>
      <w:r w:rsidRPr="008B1A3B">
        <w:rPr>
          <w:color w:val="auto"/>
        </w:rPr>
        <w:t xml:space="preserve">Budget/Budget Narrative </w:t>
      </w:r>
    </w:p>
    <w:p w14:paraId="28E7CBB4" w14:textId="1A56DC80" w:rsidR="00DF073E" w:rsidRPr="008B1A3B" w:rsidRDefault="00245EC6" w:rsidP="00F15D36">
      <w:pPr>
        <w:pStyle w:val="ListParagraph"/>
        <w:numPr>
          <w:ilvl w:val="1"/>
          <w:numId w:val="3"/>
        </w:numPr>
        <w:rPr>
          <w:color w:val="auto"/>
        </w:rPr>
      </w:pPr>
      <w:r w:rsidRPr="008B1A3B">
        <w:rPr>
          <w:color w:val="auto"/>
        </w:rPr>
        <w:t xml:space="preserve">Submitted in </w:t>
      </w:r>
      <w:r w:rsidR="00DF073E" w:rsidRPr="008B1A3B">
        <w:rPr>
          <w:color w:val="auto"/>
        </w:rPr>
        <w:t xml:space="preserve">Excel format (no signatures required </w:t>
      </w:r>
      <w:proofErr w:type="gramStart"/>
      <w:r w:rsidR="00DF073E" w:rsidRPr="008B1A3B">
        <w:rPr>
          <w:color w:val="auto"/>
        </w:rPr>
        <w:t>at this time</w:t>
      </w:r>
      <w:proofErr w:type="gramEnd"/>
      <w:r w:rsidR="00DF073E" w:rsidRPr="008B1A3B">
        <w:rPr>
          <w:color w:val="auto"/>
        </w:rPr>
        <w:t xml:space="preserve">) </w:t>
      </w:r>
    </w:p>
    <w:p w14:paraId="1574D657" w14:textId="3980ACB5" w:rsidR="00DF073E" w:rsidRDefault="00DF073E" w:rsidP="0095531F">
      <w:pPr>
        <w:pStyle w:val="ListParagraph"/>
      </w:pPr>
      <w:r w:rsidRPr="00A456B9">
        <w:rPr>
          <w:color w:val="4472C4" w:themeColor="accent1"/>
        </w:rPr>
        <w:tab/>
      </w:r>
      <w:r w:rsidRPr="00406075">
        <w:tab/>
      </w:r>
    </w:p>
    <w:p w14:paraId="6F5AC059" w14:textId="6E1A8B71" w:rsidR="004A5790" w:rsidRDefault="004A5790" w:rsidP="00245EC6">
      <w:pPr>
        <w:ind w:left="0"/>
        <w:rPr>
          <w:color w:val="4472C4" w:themeColor="accent1"/>
        </w:rPr>
      </w:pPr>
    </w:p>
    <w:p w14:paraId="4AAA65A4" w14:textId="6C3CACCF" w:rsidR="00DF073E" w:rsidRDefault="004A5790" w:rsidP="00245EC6">
      <w:pPr>
        <w:ind w:left="0"/>
        <w:rPr>
          <w:b/>
        </w:rPr>
      </w:pPr>
      <w:r>
        <w:rPr>
          <w:b/>
        </w:rPr>
        <w:t>The d</w:t>
      </w:r>
      <w:r w:rsidR="00245EC6" w:rsidRPr="00245EC6">
        <w:rPr>
          <w:b/>
        </w:rPr>
        <w:t>ocuments listed above should be zipped</w:t>
      </w:r>
      <w:r w:rsidR="00245EC6">
        <w:rPr>
          <w:b/>
        </w:rPr>
        <w:t xml:space="preserve"> in a single folder. Each individual document should be </w:t>
      </w:r>
      <w:r w:rsidR="008C6DB0">
        <w:rPr>
          <w:b/>
        </w:rPr>
        <w:t>title using the</w:t>
      </w:r>
      <w:r w:rsidR="008C6DB0" w:rsidRPr="00245EC6">
        <w:rPr>
          <w:b/>
        </w:rPr>
        <w:t xml:space="preserve"> </w:t>
      </w:r>
      <w:r w:rsidR="00245EC6" w:rsidRPr="00245EC6">
        <w:rPr>
          <w:b/>
        </w:rPr>
        <w:t>naming conventions</w:t>
      </w:r>
      <w:r w:rsidR="00245EC6">
        <w:rPr>
          <w:b/>
        </w:rPr>
        <w:t xml:space="preserve"> </w:t>
      </w:r>
      <w:r w:rsidR="00245EC6" w:rsidRPr="00245EC6">
        <w:rPr>
          <w:b/>
        </w:rPr>
        <w:t xml:space="preserve">listed </w:t>
      </w:r>
      <w:r w:rsidR="00245EC6">
        <w:rPr>
          <w:b/>
        </w:rPr>
        <w:t>on p</w:t>
      </w:r>
      <w:r w:rsidR="00577679">
        <w:rPr>
          <w:b/>
        </w:rPr>
        <w:t xml:space="preserve">age 11 </w:t>
      </w:r>
      <w:r w:rsidR="00245EC6" w:rsidRPr="00245EC6">
        <w:rPr>
          <w:b/>
        </w:rPr>
        <w:t xml:space="preserve">and emailed to: </w:t>
      </w:r>
      <w:hyperlink r:id="rId11" w:history="1">
        <w:r w:rsidR="0095531F" w:rsidRPr="0095531F">
          <w:rPr>
            <w:rFonts w:eastAsiaTheme="minorHAnsi"/>
            <w:color w:val="0563C1" w:themeColor="hyperlink"/>
            <w:u w:val="single"/>
          </w:rPr>
          <w:t>cja.summervp@illinois.gov</w:t>
        </w:r>
      </w:hyperlink>
      <w:r w:rsidR="00DF073E">
        <w:rPr>
          <w:b/>
        </w:rPr>
        <w:br w:type="page"/>
      </w:r>
    </w:p>
    <w:p w14:paraId="060A20F8" w14:textId="77777777" w:rsidR="00DF073E" w:rsidRPr="00017495" w:rsidRDefault="00DF073E" w:rsidP="00DF073E">
      <w:pPr>
        <w:jc w:val="center"/>
      </w:pPr>
      <w:r w:rsidRPr="00017495">
        <w:rPr>
          <w:b/>
        </w:rPr>
        <w:lastRenderedPageBreak/>
        <w:t>Uniform Notice for Funding Opportunity (NOFO)</w:t>
      </w:r>
    </w:p>
    <w:p w14:paraId="4D9F7C25" w14:textId="5429C762" w:rsidR="00DF073E" w:rsidRPr="00017495" w:rsidRDefault="0095531F" w:rsidP="00DF073E">
      <w:pPr>
        <w:jc w:val="center"/>
      </w:pPr>
      <w:r w:rsidRPr="0095531F">
        <w:rPr>
          <w:color w:val="auto"/>
        </w:rPr>
        <w:t>EMERGENCY SUMMER VIOLENCE RE</w:t>
      </w:r>
      <w:r w:rsidR="00252DFB">
        <w:rPr>
          <w:color w:val="auto"/>
        </w:rPr>
        <w:t>SPON</w:t>
      </w:r>
      <w:r w:rsidR="00E90052">
        <w:rPr>
          <w:color w:val="auto"/>
        </w:rPr>
        <w:t>SE</w:t>
      </w:r>
      <w:r w:rsidRPr="0095531F">
        <w:rPr>
          <w:color w:val="auto"/>
        </w:rPr>
        <w:t xml:space="preserve"> PILOT</w:t>
      </w:r>
    </w:p>
    <w:p w14:paraId="7A6A7E2A" w14:textId="77777777" w:rsidR="00DF073E" w:rsidRPr="00017495" w:rsidRDefault="00DF073E" w:rsidP="00DF073E">
      <w:pPr>
        <w:tabs>
          <w:tab w:val="left" w:pos="3045"/>
        </w:tabs>
      </w:pPr>
      <w:r>
        <w:tab/>
      </w:r>
    </w:p>
    <w:tbl>
      <w:tblPr>
        <w:tblStyle w:val="4"/>
        <w:tblW w:w="957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29"/>
        <w:gridCol w:w="3459"/>
        <w:gridCol w:w="5685"/>
      </w:tblGrid>
      <w:tr w:rsidR="00DF073E" w:rsidRPr="00017495" w14:paraId="426C49BA" w14:textId="77777777" w:rsidTr="00A73ACD">
        <w:trPr>
          <w:jc w:val="center"/>
        </w:trPr>
        <w:tc>
          <w:tcPr>
            <w:tcW w:w="429" w:type="dxa"/>
            <w:shd w:val="clear" w:color="auto" w:fill="D9D9D9"/>
          </w:tcPr>
          <w:p w14:paraId="62771295" w14:textId="77777777" w:rsidR="00DF073E" w:rsidRPr="00017495" w:rsidRDefault="00DF073E" w:rsidP="00DF073E">
            <w:pPr>
              <w:jc w:val="center"/>
            </w:pPr>
          </w:p>
        </w:tc>
        <w:tc>
          <w:tcPr>
            <w:tcW w:w="3459" w:type="dxa"/>
            <w:shd w:val="clear" w:color="auto" w:fill="D9D9D9"/>
          </w:tcPr>
          <w:p w14:paraId="0D10CBC1" w14:textId="77777777" w:rsidR="00DF073E" w:rsidRPr="00017495" w:rsidRDefault="00DF073E" w:rsidP="00DF073E">
            <w:pPr>
              <w:jc w:val="center"/>
            </w:pPr>
            <w:r w:rsidRPr="00017495">
              <w:rPr>
                <w:b/>
              </w:rPr>
              <w:t>Data Field</w:t>
            </w:r>
          </w:p>
        </w:tc>
        <w:tc>
          <w:tcPr>
            <w:tcW w:w="5685" w:type="dxa"/>
            <w:shd w:val="clear" w:color="auto" w:fill="D9D9D9"/>
          </w:tcPr>
          <w:p w14:paraId="5865549F" w14:textId="77777777" w:rsidR="00DF073E" w:rsidRPr="00017495" w:rsidRDefault="00DF073E" w:rsidP="00DF073E">
            <w:pPr>
              <w:jc w:val="center"/>
            </w:pPr>
          </w:p>
        </w:tc>
      </w:tr>
      <w:tr w:rsidR="00DF073E" w:rsidRPr="00017495" w14:paraId="292CA83E" w14:textId="77777777" w:rsidTr="00A73ACD">
        <w:trPr>
          <w:jc w:val="center"/>
        </w:trPr>
        <w:tc>
          <w:tcPr>
            <w:tcW w:w="429" w:type="dxa"/>
          </w:tcPr>
          <w:p w14:paraId="4F5548F9" w14:textId="77777777" w:rsidR="00DF073E" w:rsidRPr="00017495" w:rsidRDefault="00DF073E" w:rsidP="00DF073E">
            <w:pPr>
              <w:numPr>
                <w:ilvl w:val="0"/>
                <w:numId w:val="1"/>
              </w:numPr>
              <w:spacing w:after="200" w:line="276" w:lineRule="auto"/>
              <w:ind w:hanging="360"/>
              <w:contextualSpacing/>
              <w:rPr>
                <w:color w:val="333333"/>
              </w:rPr>
            </w:pPr>
          </w:p>
        </w:tc>
        <w:tc>
          <w:tcPr>
            <w:tcW w:w="3459" w:type="dxa"/>
          </w:tcPr>
          <w:p w14:paraId="15DD6196" w14:textId="77777777" w:rsidR="00DF073E" w:rsidRPr="00017495" w:rsidRDefault="00DF073E" w:rsidP="00DF073E">
            <w:pPr>
              <w:ind w:left="0"/>
              <w:rPr>
                <w:color w:val="auto"/>
              </w:rPr>
            </w:pPr>
            <w:r w:rsidRPr="00017495">
              <w:rPr>
                <w:color w:val="auto"/>
              </w:rPr>
              <w:t>Awarding Agency Name:</w:t>
            </w:r>
            <w:r w:rsidRPr="00017495">
              <w:rPr>
                <w:color w:val="auto"/>
              </w:rPr>
              <w:tab/>
            </w:r>
          </w:p>
        </w:tc>
        <w:tc>
          <w:tcPr>
            <w:tcW w:w="5685" w:type="dxa"/>
          </w:tcPr>
          <w:p w14:paraId="68F564E6" w14:textId="77777777" w:rsidR="00DF073E" w:rsidRPr="00017495" w:rsidRDefault="00DF073E" w:rsidP="00DF073E">
            <w:pPr>
              <w:ind w:left="0"/>
            </w:pPr>
            <w:r w:rsidRPr="00017495">
              <w:t>Illinois Criminal Justice Information Authority</w:t>
            </w:r>
            <w:r>
              <w:t xml:space="preserve"> (ICJIA)</w:t>
            </w:r>
          </w:p>
        </w:tc>
      </w:tr>
      <w:tr w:rsidR="00DF073E" w:rsidRPr="00017495" w14:paraId="5989367F" w14:textId="77777777" w:rsidTr="00A73ACD">
        <w:trPr>
          <w:jc w:val="center"/>
        </w:trPr>
        <w:tc>
          <w:tcPr>
            <w:tcW w:w="429" w:type="dxa"/>
          </w:tcPr>
          <w:p w14:paraId="313F2073" w14:textId="77777777" w:rsidR="00DF073E" w:rsidRPr="00017495" w:rsidRDefault="00DF073E" w:rsidP="00DF073E">
            <w:pPr>
              <w:numPr>
                <w:ilvl w:val="0"/>
                <w:numId w:val="1"/>
              </w:numPr>
              <w:spacing w:after="200" w:line="276" w:lineRule="auto"/>
              <w:ind w:hanging="360"/>
              <w:contextualSpacing/>
              <w:rPr>
                <w:color w:val="333333"/>
              </w:rPr>
            </w:pPr>
          </w:p>
        </w:tc>
        <w:tc>
          <w:tcPr>
            <w:tcW w:w="3459" w:type="dxa"/>
          </w:tcPr>
          <w:p w14:paraId="5DCCB205" w14:textId="77777777" w:rsidR="00DF073E" w:rsidRPr="00017495" w:rsidRDefault="00DF073E" w:rsidP="00DF073E">
            <w:pPr>
              <w:ind w:left="0"/>
              <w:rPr>
                <w:color w:val="auto"/>
              </w:rPr>
            </w:pPr>
            <w:r w:rsidRPr="00017495">
              <w:rPr>
                <w:color w:val="auto"/>
              </w:rPr>
              <w:t>Agency Contact:</w:t>
            </w:r>
          </w:p>
        </w:tc>
        <w:tc>
          <w:tcPr>
            <w:tcW w:w="5685" w:type="dxa"/>
          </w:tcPr>
          <w:p w14:paraId="10D64648" w14:textId="40BA7355" w:rsidR="00DF073E" w:rsidRPr="00017495" w:rsidRDefault="00823B83" w:rsidP="00DF073E">
            <w:pPr>
              <w:ind w:left="0"/>
            </w:pPr>
            <w:r>
              <w:t>Reshma Desai</w:t>
            </w:r>
          </w:p>
          <w:p w14:paraId="0752F12E" w14:textId="61AECC06" w:rsidR="00DF073E" w:rsidRPr="00017495" w:rsidRDefault="00823B83" w:rsidP="00DF073E">
            <w:pPr>
              <w:ind w:left="0"/>
            </w:pPr>
            <w:r>
              <w:t>Strategic Policy Advisor</w:t>
            </w:r>
          </w:p>
          <w:p w14:paraId="13FB2DF5" w14:textId="77777777" w:rsidR="00DF073E" w:rsidRPr="00017495" w:rsidRDefault="00DF073E" w:rsidP="00DF073E">
            <w:pPr>
              <w:ind w:left="0"/>
            </w:pPr>
            <w:r w:rsidRPr="00017495">
              <w:t>Illinois Criminal Justice Information Authority</w:t>
            </w:r>
          </w:p>
          <w:p w14:paraId="261EC4FB" w14:textId="77777777" w:rsidR="00DF073E" w:rsidRPr="00017495" w:rsidRDefault="00DF073E" w:rsidP="00DF073E">
            <w:pPr>
              <w:ind w:left="0"/>
            </w:pPr>
            <w:r w:rsidRPr="00017495">
              <w:t>300 West Adams, Suite 200</w:t>
            </w:r>
          </w:p>
          <w:p w14:paraId="057794C6" w14:textId="77777777" w:rsidR="00DF073E" w:rsidRPr="00017495" w:rsidRDefault="00DF073E" w:rsidP="00DF073E">
            <w:pPr>
              <w:ind w:left="0"/>
            </w:pPr>
            <w:r>
              <w:t>Chicago, Illinois</w:t>
            </w:r>
            <w:r w:rsidRPr="00017495">
              <w:t xml:space="preserve"> 60606</w:t>
            </w:r>
          </w:p>
          <w:p w14:paraId="52BCD8C5" w14:textId="205F2EDA" w:rsidR="00C76575" w:rsidRDefault="00E20358" w:rsidP="00DF073E">
            <w:pPr>
              <w:ind w:left="0"/>
              <w:rPr>
                <w:color w:val="auto"/>
              </w:rPr>
            </w:pPr>
            <w:hyperlink r:id="rId12" w:history="1">
              <w:r w:rsidR="00C76575" w:rsidRPr="00D44C71">
                <w:rPr>
                  <w:rStyle w:val="Hyperlink"/>
                </w:rPr>
                <w:t>cja.summervp@illinois.gov</w:t>
              </w:r>
            </w:hyperlink>
          </w:p>
          <w:p w14:paraId="16B3D0F0" w14:textId="77777777" w:rsidR="00C76575" w:rsidRPr="00C76575" w:rsidRDefault="00C76575" w:rsidP="00DF073E">
            <w:pPr>
              <w:ind w:left="0"/>
              <w:rPr>
                <w:color w:val="auto"/>
              </w:rPr>
            </w:pPr>
          </w:p>
          <w:p w14:paraId="41D6690F" w14:textId="64176A0D" w:rsidR="00DF073E" w:rsidRPr="00017495" w:rsidRDefault="00823B83" w:rsidP="00DF073E">
            <w:pPr>
              <w:ind w:left="0"/>
            </w:pPr>
            <w:r>
              <w:t>312.793.8550</w:t>
            </w:r>
          </w:p>
        </w:tc>
      </w:tr>
      <w:tr w:rsidR="00DF073E" w:rsidRPr="00017495" w14:paraId="30303322" w14:textId="77777777" w:rsidTr="00A73ACD">
        <w:trPr>
          <w:jc w:val="center"/>
        </w:trPr>
        <w:tc>
          <w:tcPr>
            <w:tcW w:w="429" w:type="dxa"/>
          </w:tcPr>
          <w:p w14:paraId="7FFC7C00" w14:textId="77777777" w:rsidR="00DF073E" w:rsidRPr="00017495" w:rsidRDefault="00DF073E" w:rsidP="00DF073E">
            <w:pPr>
              <w:numPr>
                <w:ilvl w:val="0"/>
                <w:numId w:val="1"/>
              </w:numPr>
              <w:spacing w:after="200" w:line="276" w:lineRule="auto"/>
              <w:ind w:hanging="360"/>
              <w:contextualSpacing/>
              <w:rPr>
                <w:color w:val="333333"/>
              </w:rPr>
            </w:pPr>
          </w:p>
        </w:tc>
        <w:tc>
          <w:tcPr>
            <w:tcW w:w="3459" w:type="dxa"/>
          </w:tcPr>
          <w:p w14:paraId="142E1259" w14:textId="77777777" w:rsidR="00DF073E" w:rsidRPr="00017495" w:rsidRDefault="00DF073E" w:rsidP="00DF073E">
            <w:pPr>
              <w:ind w:left="0"/>
              <w:rPr>
                <w:color w:val="auto"/>
              </w:rPr>
            </w:pPr>
            <w:r w:rsidRPr="00017495">
              <w:rPr>
                <w:color w:val="auto"/>
              </w:rPr>
              <w:t>Announcement Type:</w:t>
            </w:r>
          </w:p>
        </w:tc>
        <w:tc>
          <w:tcPr>
            <w:tcW w:w="5685" w:type="dxa"/>
          </w:tcPr>
          <w:p w14:paraId="4682AE08" w14:textId="2B4C484F" w:rsidR="00DF073E" w:rsidRPr="00CD7EE2" w:rsidRDefault="00C76575" w:rsidP="00DF073E">
            <w:pPr>
              <w:ind w:left="0"/>
              <w:rPr>
                <w:color w:val="auto"/>
              </w:rPr>
            </w:pPr>
            <w:r w:rsidRPr="00CD7EE2">
              <w:rPr>
                <w:color w:val="auto"/>
              </w:rPr>
              <w:t>X</w:t>
            </w:r>
            <w:r w:rsidR="00DF073E" w:rsidRPr="00CD7EE2">
              <w:rPr>
                <w:color w:val="auto"/>
              </w:rPr>
              <w:t xml:space="preserve"> Initial announcement   </w:t>
            </w:r>
          </w:p>
          <w:p w14:paraId="1E5B509C" w14:textId="77777777" w:rsidR="00DF073E" w:rsidRPr="00017495" w:rsidRDefault="00DF073E" w:rsidP="00DF073E">
            <w:pPr>
              <w:ind w:left="0"/>
            </w:pPr>
            <w:r w:rsidRPr="00CD7EE2">
              <w:rPr>
                <w:color w:val="auto"/>
              </w:rPr>
              <w:t>□ Modification of a previous announcement</w:t>
            </w:r>
          </w:p>
        </w:tc>
      </w:tr>
      <w:tr w:rsidR="00DF073E" w:rsidRPr="00017495" w14:paraId="2B955D86" w14:textId="77777777" w:rsidTr="00A73ACD">
        <w:trPr>
          <w:jc w:val="center"/>
        </w:trPr>
        <w:tc>
          <w:tcPr>
            <w:tcW w:w="429" w:type="dxa"/>
          </w:tcPr>
          <w:p w14:paraId="44267D9D" w14:textId="77777777" w:rsidR="00DF073E" w:rsidRPr="00017495" w:rsidRDefault="00DF073E" w:rsidP="00DF073E">
            <w:pPr>
              <w:numPr>
                <w:ilvl w:val="0"/>
                <w:numId w:val="1"/>
              </w:numPr>
              <w:spacing w:after="200" w:line="276" w:lineRule="auto"/>
              <w:ind w:hanging="360"/>
              <w:contextualSpacing/>
              <w:rPr>
                <w:color w:val="333333"/>
              </w:rPr>
            </w:pPr>
          </w:p>
        </w:tc>
        <w:tc>
          <w:tcPr>
            <w:tcW w:w="3459" w:type="dxa"/>
          </w:tcPr>
          <w:p w14:paraId="13ADB6D8" w14:textId="77777777" w:rsidR="00DF073E" w:rsidRPr="00017495" w:rsidRDefault="00DF073E" w:rsidP="00DF073E">
            <w:pPr>
              <w:ind w:left="0"/>
              <w:rPr>
                <w:color w:val="auto"/>
              </w:rPr>
            </w:pPr>
            <w:r w:rsidRPr="00017495">
              <w:rPr>
                <w:color w:val="auto"/>
              </w:rPr>
              <w:t>Type of Assistance Instrument:</w:t>
            </w:r>
          </w:p>
        </w:tc>
        <w:tc>
          <w:tcPr>
            <w:tcW w:w="5685" w:type="dxa"/>
            <w:tcBorders>
              <w:bottom w:val="single" w:sz="4" w:space="0" w:color="000000"/>
            </w:tcBorders>
          </w:tcPr>
          <w:p w14:paraId="0A4C48E6" w14:textId="77777777" w:rsidR="00DF073E" w:rsidRPr="0010610C" w:rsidRDefault="00DF073E" w:rsidP="00DF073E">
            <w:pPr>
              <w:ind w:left="0"/>
            </w:pPr>
            <w:r w:rsidRPr="0010610C">
              <w:t>Grant</w:t>
            </w:r>
          </w:p>
        </w:tc>
      </w:tr>
      <w:tr w:rsidR="00DF073E" w:rsidRPr="00017495" w14:paraId="0E9B17E4" w14:textId="77777777" w:rsidTr="00A73ACD">
        <w:trPr>
          <w:jc w:val="center"/>
        </w:trPr>
        <w:tc>
          <w:tcPr>
            <w:tcW w:w="429" w:type="dxa"/>
          </w:tcPr>
          <w:p w14:paraId="1C31997A" w14:textId="77777777" w:rsidR="00DF073E" w:rsidRPr="00017495" w:rsidRDefault="00DF073E" w:rsidP="00DF073E">
            <w:pPr>
              <w:numPr>
                <w:ilvl w:val="0"/>
                <w:numId w:val="1"/>
              </w:numPr>
              <w:spacing w:after="200" w:line="276" w:lineRule="auto"/>
              <w:ind w:hanging="360"/>
              <w:contextualSpacing/>
              <w:rPr>
                <w:color w:val="333333"/>
              </w:rPr>
            </w:pPr>
          </w:p>
        </w:tc>
        <w:tc>
          <w:tcPr>
            <w:tcW w:w="3459" w:type="dxa"/>
          </w:tcPr>
          <w:p w14:paraId="35D98ED9" w14:textId="77777777" w:rsidR="00DF073E" w:rsidRPr="00017495" w:rsidRDefault="00DF073E" w:rsidP="00DF073E">
            <w:pPr>
              <w:ind w:left="0"/>
              <w:rPr>
                <w:color w:val="auto"/>
              </w:rPr>
            </w:pPr>
            <w:r w:rsidRPr="00017495">
              <w:rPr>
                <w:color w:val="auto"/>
              </w:rPr>
              <w:t xml:space="preserve">Funding Opportunity Number: </w:t>
            </w:r>
            <w:r w:rsidRPr="00017495">
              <w:rPr>
                <w:color w:val="auto"/>
              </w:rPr>
              <w:tab/>
            </w:r>
          </w:p>
        </w:tc>
        <w:tc>
          <w:tcPr>
            <w:tcW w:w="5685" w:type="dxa"/>
            <w:shd w:val="clear" w:color="auto" w:fill="auto"/>
          </w:tcPr>
          <w:p w14:paraId="24D609E7" w14:textId="18E30E12" w:rsidR="00823B83" w:rsidRPr="0010610C" w:rsidRDefault="006D2F7A" w:rsidP="00823B83">
            <w:pPr>
              <w:rPr>
                <w:color w:val="auto"/>
                <w:sz w:val="22"/>
                <w:szCs w:val="22"/>
              </w:rPr>
            </w:pPr>
            <w:r w:rsidRPr="003F4A3D">
              <w:t>232378-1894</w:t>
            </w:r>
          </w:p>
          <w:p w14:paraId="7649F724" w14:textId="7F423C58" w:rsidR="00DF073E" w:rsidRPr="0010610C" w:rsidRDefault="00DF073E" w:rsidP="00DF073E">
            <w:pPr>
              <w:ind w:left="0"/>
              <w:rPr>
                <w:highlight w:val="yellow"/>
              </w:rPr>
            </w:pPr>
          </w:p>
        </w:tc>
      </w:tr>
      <w:tr w:rsidR="00DF073E" w:rsidRPr="00017495" w14:paraId="00EA781A" w14:textId="77777777" w:rsidTr="00A73ACD">
        <w:trPr>
          <w:jc w:val="center"/>
        </w:trPr>
        <w:tc>
          <w:tcPr>
            <w:tcW w:w="429" w:type="dxa"/>
          </w:tcPr>
          <w:p w14:paraId="6EF04A63" w14:textId="77777777" w:rsidR="00DF073E" w:rsidRPr="00017495" w:rsidRDefault="00DF073E" w:rsidP="00DF073E">
            <w:pPr>
              <w:numPr>
                <w:ilvl w:val="0"/>
                <w:numId w:val="1"/>
              </w:numPr>
              <w:spacing w:after="200" w:line="276" w:lineRule="auto"/>
              <w:ind w:hanging="360"/>
              <w:contextualSpacing/>
              <w:rPr>
                <w:color w:val="333333"/>
              </w:rPr>
            </w:pPr>
          </w:p>
        </w:tc>
        <w:tc>
          <w:tcPr>
            <w:tcW w:w="3459" w:type="dxa"/>
          </w:tcPr>
          <w:p w14:paraId="13629986" w14:textId="77777777" w:rsidR="00DF073E" w:rsidRPr="00017495" w:rsidRDefault="00DF073E" w:rsidP="00DF073E">
            <w:pPr>
              <w:ind w:left="0"/>
              <w:rPr>
                <w:color w:val="auto"/>
              </w:rPr>
            </w:pPr>
            <w:r w:rsidRPr="00017495">
              <w:rPr>
                <w:color w:val="auto"/>
              </w:rPr>
              <w:t>Funding Opportunity Title:</w:t>
            </w:r>
          </w:p>
        </w:tc>
        <w:tc>
          <w:tcPr>
            <w:tcW w:w="5685" w:type="dxa"/>
          </w:tcPr>
          <w:p w14:paraId="48A87056" w14:textId="76D253E0" w:rsidR="00DF073E" w:rsidRPr="0010610C" w:rsidRDefault="0067110F" w:rsidP="00DF073E">
            <w:pPr>
              <w:ind w:left="0"/>
            </w:pPr>
            <w:r w:rsidRPr="0010610C">
              <w:t>Emergency Summer Violence Response Pilot</w:t>
            </w:r>
          </w:p>
        </w:tc>
      </w:tr>
      <w:tr w:rsidR="00DF073E" w:rsidRPr="00017495" w14:paraId="26CE474D" w14:textId="77777777" w:rsidTr="00A73ACD">
        <w:trPr>
          <w:jc w:val="center"/>
        </w:trPr>
        <w:tc>
          <w:tcPr>
            <w:tcW w:w="429" w:type="dxa"/>
          </w:tcPr>
          <w:p w14:paraId="3E0E1D4A" w14:textId="77777777" w:rsidR="00DF073E" w:rsidRPr="00017495" w:rsidRDefault="00DF073E" w:rsidP="00DF073E">
            <w:pPr>
              <w:numPr>
                <w:ilvl w:val="0"/>
                <w:numId w:val="1"/>
              </w:numPr>
              <w:spacing w:after="200" w:line="276" w:lineRule="auto"/>
              <w:ind w:hanging="360"/>
              <w:contextualSpacing/>
              <w:rPr>
                <w:color w:val="363636"/>
              </w:rPr>
            </w:pPr>
          </w:p>
        </w:tc>
        <w:tc>
          <w:tcPr>
            <w:tcW w:w="3459" w:type="dxa"/>
          </w:tcPr>
          <w:p w14:paraId="3E86814B" w14:textId="77777777" w:rsidR="00DF073E" w:rsidRPr="00017495" w:rsidRDefault="00DF073E" w:rsidP="00DF073E">
            <w:pPr>
              <w:ind w:left="0"/>
              <w:rPr>
                <w:color w:val="auto"/>
              </w:rPr>
            </w:pPr>
            <w:r w:rsidRPr="00017495">
              <w:rPr>
                <w:color w:val="auto"/>
              </w:rPr>
              <w:t>CSFA Number:</w:t>
            </w:r>
          </w:p>
        </w:tc>
        <w:tc>
          <w:tcPr>
            <w:tcW w:w="5685" w:type="dxa"/>
          </w:tcPr>
          <w:p w14:paraId="491ADE48" w14:textId="6B5E071A" w:rsidR="00DF073E" w:rsidRPr="0010610C" w:rsidRDefault="00603E95" w:rsidP="00DF073E">
            <w:pPr>
              <w:ind w:left="0"/>
            </w:pPr>
            <w:r w:rsidRPr="0010610C">
              <w:rPr>
                <w:color w:val="auto"/>
              </w:rPr>
              <w:t>546-00-2378</w:t>
            </w:r>
          </w:p>
        </w:tc>
      </w:tr>
      <w:tr w:rsidR="00DF073E" w:rsidRPr="00017495" w14:paraId="0746079A" w14:textId="77777777" w:rsidTr="00A73ACD">
        <w:trPr>
          <w:jc w:val="center"/>
        </w:trPr>
        <w:tc>
          <w:tcPr>
            <w:tcW w:w="429" w:type="dxa"/>
          </w:tcPr>
          <w:p w14:paraId="529211F7" w14:textId="77777777" w:rsidR="00DF073E" w:rsidRPr="00017495" w:rsidRDefault="00DF073E" w:rsidP="00DF073E">
            <w:pPr>
              <w:numPr>
                <w:ilvl w:val="0"/>
                <w:numId w:val="1"/>
              </w:numPr>
              <w:spacing w:after="200" w:line="276" w:lineRule="auto"/>
              <w:ind w:hanging="360"/>
              <w:contextualSpacing/>
              <w:rPr>
                <w:color w:val="333333"/>
              </w:rPr>
            </w:pPr>
          </w:p>
        </w:tc>
        <w:tc>
          <w:tcPr>
            <w:tcW w:w="3459" w:type="dxa"/>
          </w:tcPr>
          <w:p w14:paraId="48C80506" w14:textId="77777777" w:rsidR="00DF073E" w:rsidRPr="00017495" w:rsidRDefault="00DF073E" w:rsidP="00DF073E">
            <w:pPr>
              <w:ind w:left="0"/>
              <w:rPr>
                <w:color w:val="auto"/>
              </w:rPr>
            </w:pPr>
            <w:r w:rsidRPr="00017495">
              <w:rPr>
                <w:color w:val="auto"/>
              </w:rPr>
              <w:t>CSFA Popular Name:</w:t>
            </w:r>
          </w:p>
        </w:tc>
        <w:tc>
          <w:tcPr>
            <w:tcW w:w="5685" w:type="dxa"/>
            <w:tcBorders>
              <w:bottom w:val="single" w:sz="4" w:space="0" w:color="000000"/>
            </w:tcBorders>
          </w:tcPr>
          <w:p w14:paraId="3C759E48" w14:textId="51A3D1F2" w:rsidR="00DF073E" w:rsidRPr="00017495" w:rsidRDefault="00CD7EE2" w:rsidP="00DF073E">
            <w:pPr>
              <w:ind w:left="0"/>
            </w:pPr>
            <w:r>
              <w:rPr>
                <w:color w:val="auto"/>
              </w:rPr>
              <w:t>R3</w:t>
            </w:r>
          </w:p>
        </w:tc>
      </w:tr>
      <w:tr w:rsidR="00DF073E" w:rsidRPr="00017495" w14:paraId="11CD2514" w14:textId="77777777" w:rsidTr="00A73ACD">
        <w:trPr>
          <w:trHeight w:val="377"/>
          <w:jc w:val="center"/>
        </w:trPr>
        <w:tc>
          <w:tcPr>
            <w:tcW w:w="429" w:type="dxa"/>
          </w:tcPr>
          <w:p w14:paraId="249E5173" w14:textId="77777777" w:rsidR="00DF073E" w:rsidRPr="00017495" w:rsidRDefault="00DF073E" w:rsidP="00DF073E">
            <w:pPr>
              <w:numPr>
                <w:ilvl w:val="0"/>
                <w:numId w:val="1"/>
              </w:numPr>
              <w:spacing w:after="200" w:line="276" w:lineRule="auto"/>
              <w:ind w:hanging="360"/>
              <w:contextualSpacing/>
              <w:rPr>
                <w:color w:val="333333"/>
              </w:rPr>
            </w:pPr>
          </w:p>
        </w:tc>
        <w:tc>
          <w:tcPr>
            <w:tcW w:w="3459" w:type="dxa"/>
          </w:tcPr>
          <w:p w14:paraId="68A76C96" w14:textId="77777777" w:rsidR="00DF073E" w:rsidRPr="00017495" w:rsidRDefault="00DF073E" w:rsidP="00DF073E">
            <w:pPr>
              <w:ind w:left="0"/>
              <w:rPr>
                <w:color w:val="auto"/>
              </w:rPr>
            </w:pPr>
            <w:r w:rsidRPr="00017495">
              <w:rPr>
                <w:color w:val="auto"/>
              </w:rPr>
              <w:t>CFDA Number(s):</w:t>
            </w:r>
          </w:p>
        </w:tc>
        <w:tc>
          <w:tcPr>
            <w:tcW w:w="5685" w:type="dxa"/>
            <w:tcBorders>
              <w:bottom w:val="single" w:sz="4" w:space="0" w:color="000000"/>
            </w:tcBorders>
            <w:shd w:val="clear" w:color="auto" w:fill="auto"/>
          </w:tcPr>
          <w:p w14:paraId="79FD9F17" w14:textId="3DA4A9C4" w:rsidR="00DF073E" w:rsidRPr="00017495" w:rsidRDefault="00CD7EE2" w:rsidP="00DF073E">
            <w:pPr>
              <w:ind w:left="0"/>
            </w:pPr>
            <w:r>
              <w:t>NA</w:t>
            </w:r>
          </w:p>
        </w:tc>
      </w:tr>
      <w:tr w:rsidR="00DF073E" w:rsidRPr="00017495" w14:paraId="109CE659" w14:textId="77777777" w:rsidTr="00A73ACD">
        <w:trPr>
          <w:jc w:val="center"/>
        </w:trPr>
        <w:tc>
          <w:tcPr>
            <w:tcW w:w="429" w:type="dxa"/>
          </w:tcPr>
          <w:p w14:paraId="06141D27" w14:textId="77777777" w:rsidR="00DF073E" w:rsidRPr="00017495" w:rsidRDefault="00DF073E" w:rsidP="00DF073E">
            <w:pPr>
              <w:numPr>
                <w:ilvl w:val="0"/>
                <w:numId w:val="1"/>
              </w:numPr>
              <w:spacing w:after="200" w:line="276" w:lineRule="auto"/>
              <w:ind w:hanging="360"/>
              <w:contextualSpacing/>
              <w:rPr>
                <w:color w:val="333333"/>
              </w:rPr>
            </w:pPr>
          </w:p>
        </w:tc>
        <w:tc>
          <w:tcPr>
            <w:tcW w:w="3459" w:type="dxa"/>
          </w:tcPr>
          <w:p w14:paraId="4CAF0D13" w14:textId="77777777" w:rsidR="00DF073E" w:rsidRPr="00017495" w:rsidRDefault="00DF073E" w:rsidP="00DF073E">
            <w:pPr>
              <w:ind w:left="0"/>
              <w:rPr>
                <w:color w:val="auto"/>
              </w:rPr>
            </w:pPr>
            <w:r w:rsidRPr="00017495">
              <w:rPr>
                <w:color w:val="auto"/>
              </w:rPr>
              <w:t>Anticipated Number of Awards:</w:t>
            </w:r>
          </w:p>
        </w:tc>
        <w:tc>
          <w:tcPr>
            <w:tcW w:w="5685" w:type="dxa"/>
            <w:shd w:val="clear" w:color="auto" w:fill="auto"/>
          </w:tcPr>
          <w:p w14:paraId="6BDCCC77" w14:textId="242A9D7A" w:rsidR="00DF073E" w:rsidRPr="00017495" w:rsidRDefault="00C76575" w:rsidP="00DF073E">
            <w:pPr>
              <w:ind w:left="0"/>
            </w:pPr>
            <w:r w:rsidRPr="00CD7EE2">
              <w:rPr>
                <w:color w:val="auto"/>
              </w:rPr>
              <w:t>15</w:t>
            </w:r>
          </w:p>
        </w:tc>
      </w:tr>
      <w:tr w:rsidR="00DF073E" w:rsidRPr="00017495" w14:paraId="514EA0A7" w14:textId="77777777" w:rsidTr="00A73ACD">
        <w:trPr>
          <w:jc w:val="center"/>
        </w:trPr>
        <w:tc>
          <w:tcPr>
            <w:tcW w:w="429" w:type="dxa"/>
          </w:tcPr>
          <w:p w14:paraId="6E3D9435" w14:textId="77777777" w:rsidR="00DF073E" w:rsidRPr="00017495" w:rsidRDefault="00DF073E" w:rsidP="00DF073E">
            <w:pPr>
              <w:numPr>
                <w:ilvl w:val="0"/>
                <w:numId w:val="1"/>
              </w:numPr>
              <w:spacing w:after="200" w:line="276" w:lineRule="auto"/>
              <w:ind w:hanging="360"/>
              <w:contextualSpacing/>
              <w:rPr>
                <w:color w:val="333333"/>
              </w:rPr>
            </w:pPr>
          </w:p>
        </w:tc>
        <w:tc>
          <w:tcPr>
            <w:tcW w:w="3459" w:type="dxa"/>
          </w:tcPr>
          <w:p w14:paraId="4B6BB814" w14:textId="77777777" w:rsidR="00DF073E" w:rsidRPr="00017495" w:rsidRDefault="00DF073E" w:rsidP="00DF073E">
            <w:pPr>
              <w:ind w:left="0"/>
              <w:rPr>
                <w:color w:val="auto"/>
              </w:rPr>
            </w:pPr>
            <w:r w:rsidRPr="00017495">
              <w:rPr>
                <w:color w:val="auto"/>
              </w:rPr>
              <w:t>Estimated Total Program Funding:</w:t>
            </w:r>
          </w:p>
        </w:tc>
        <w:tc>
          <w:tcPr>
            <w:tcW w:w="5685" w:type="dxa"/>
          </w:tcPr>
          <w:p w14:paraId="7E81B6CC" w14:textId="3DED9726" w:rsidR="00DF073E" w:rsidRPr="00017495" w:rsidRDefault="00C76575" w:rsidP="00DF073E">
            <w:pPr>
              <w:ind w:left="0"/>
            </w:pPr>
            <w:r>
              <w:t>$3,000,000</w:t>
            </w:r>
          </w:p>
        </w:tc>
      </w:tr>
      <w:tr w:rsidR="00DF073E" w:rsidRPr="00017495" w14:paraId="04D4FE5D" w14:textId="77777777" w:rsidTr="00A73ACD">
        <w:trPr>
          <w:jc w:val="center"/>
        </w:trPr>
        <w:tc>
          <w:tcPr>
            <w:tcW w:w="429" w:type="dxa"/>
          </w:tcPr>
          <w:p w14:paraId="5075F9EA" w14:textId="77777777" w:rsidR="00DF073E" w:rsidRPr="00017495" w:rsidRDefault="00DF073E" w:rsidP="00DF073E">
            <w:pPr>
              <w:numPr>
                <w:ilvl w:val="0"/>
                <w:numId w:val="1"/>
              </w:numPr>
              <w:spacing w:after="200" w:line="276" w:lineRule="auto"/>
              <w:ind w:hanging="360"/>
              <w:contextualSpacing/>
            </w:pPr>
          </w:p>
        </w:tc>
        <w:tc>
          <w:tcPr>
            <w:tcW w:w="3459" w:type="dxa"/>
          </w:tcPr>
          <w:p w14:paraId="59015847" w14:textId="77777777" w:rsidR="00DF073E" w:rsidRPr="00017495" w:rsidRDefault="00DF073E" w:rsidP="00DF073E">
            <w:pPr>
              <w:ind w:left="0"/>
              <w:rPr>
                <w:color w:val="auto"/>
              </w:rPr>
            </w:pPr>
            <w:r w:rsidRPr="00017495">
              <w:rPr>
                <w:color w:val="auto"/>
              </w:rPr>
              <w:t>Award Range</w:t>
            </w:r>
          </w:p>
        </w:tc>
        <w:tc>
          <w:tcPr>
            <w:tcW w:w="5685" w:type="dxa"/>
          </w:tcPr>
          <w:p w14:paraId="79CB3C4B" w14:textId="7CA86B16" w:rsidR="00DF073E" w:rsidRPr="00017495" w:rsidRDefault="00C76575" w:rsidP="00DF073E">
            <w:pPr>
              <w:ind w:left="0"/>
            </w:pPr>
            <w:r w:rsidRPr="00C76575">
              <w:rPr>
                <w:color w:val="auto"/>
              </w:rPr>
              <w:t>$50,00</w:t>
            </w:r>
            <w:r w:rsidR="005278EF">
              <w:rPr>
                <w:color w:val="auto"/>
              </w:rPr>
              <w:t>0</w:t>
            </w:r>
            <w:r w:rsidRPr="00C76575">
              <w:rPr>
                <w:color w:val="auto"/>
              </w:rPr>
              <w:t>-300,000</w:t>
            </w:r>
          </w:p>
        </w:tc>
      </w:tr>
      <w:tr w:rsidR="00DF073E" w:rsidRPr="00017495" w14:paraId="48673764" w14:textId="77777777" w:rsidTr="00A73ACD">
        <w:trPr>
          <w:jc w:val="center"/>
        </w:trPr>
        <w:tc>
          <w:tcPr>
            <w:tcW w:w="429" w:type="dxa"/>
          </w:tcPr>
          <w:p w14:paraId="7A2EE5A9" w14:textId="77777777" w:rsidR="00DF073E" w:rsidRPr="00017495" w:rsidRDefault="00DF073E" w:rsidP="00DF073E">
            <w:pPr>
              <w:numPr>
                <w:ilvl w:val="0"/>
                <w:numId w:val="1"/>
              </w:numPr>
              <w:spacing w:after="200" w:line="276" w:lineRule="auto"/>
              <w:ind w:hanging="360"/>
              <w:contextualSpacing/>
            </w:pPr>
          </w:p>
        </w:tc>
        <w:tc>
          <w:tcPr>
            <w:tcW w:w="3459" w:type="dxa"/>
          </w:tcPr>
          <w:p w14:paraId="742D8737" w14:textId="77777777" w:rsidR="00DF073E" w:rsidRPr="00017495" w:rsidRDefault="00DF073E" w:rsidP="00DF073E">
            <w:pPr>
              <w:ind w:left="0"/>
              <w:rPr>
                <w:color w:val="auto"/>
              </w:rPr>
            </w:pPr>
            <w:r w:rsidRPr="00017495">
              <w:rPr>
                <w:color w:val="auto"/>
              </w:rPr>
              <w:t>Source of Funding:</w:t>
            </w:r>
          </w:p>
        </w:tc>
        <w:tc>
          <w:tcPr>
            <w:tcW w:w="5685" w:type="dxa"/>
          </w:tcPr>
          <w:p w14:paraId="11A94EE1" w14:textId="77777777" w:rsidR="00DF073E" w:rsidRPr="00CD7EE2" w:rsidRDefault="00DF073E" w:rsidP="00DF073E">
            <w:pPr>
              <w:ind w:left="18" w:firstLine="12"/>
              <w:rPr>
                <w:color w:val="auto"/>
              </w:rPr>
            </w:pPr>
            <w:r w:rsidRPr="00017495">
              <w:t xml:space="preserve">□ </w:t>
            </w:r>
            <w:r w:rsidRPr="00CD7EE2">
              <w:rPr>
                <w:color w:val="auto"/>
              </w:rPr>
              <w:t>Federal or Federal pass-through</w:t>
            </w:r>
          </w:p>
          <w:p w14:paraId="2743D7FE" w14:textId="429813D9" w:rsidR="00DF073E" w:rsidRPr="00CD7EE2" w:rsidRDefault="00976795" w:rsidP="00DF073E">
            <w:pPr>
              <w:ind w:left="0" w:firstLine="30"/>
              <w:rPr>
                <w:color w:val="auto"/>
              </w:rPr>
            </w:pPr>
            <w:r w:rsidRPr="00CD7EE2">
              <w:rPr>
                <w:color w:val="auto"/>
              </w:rPr>
              <w:t>X</w:t>
            </w:r>
            <w:r w:rsidR="00DF073E" w:rsidRPr="00CD7EE2">
              <w:rPr>
                <w:color w:val="auto"/>
              </w:rPr>
              <w:t xml:space="preserve"> State</w:t>
            </w:r>
          </w:p>
          <w:p w14:paraId="70C20556" w14:textId="77777777" w:rsidR="00DF073E" w:rsidRPr="00CD7EE2" w:rsidRDefault="00DF073E" w:rsidP="00DF073E">
            <w:pPr>
              <w:ind w:left="54" w:hanging="18"/>
              <w:rPr>
                <w:color w:val="auto"/>
              </w:rPr>
            </w:pPr>
            <w:r w:rsidRPr="00CD7EE2">
              <w:rPr>
                <w:color w:val="auto"/>
              </w:rPr>
              <w:t xml:space="preserve">□ Private / other funding </w:t>
            </w:r>
          </w:p>
          <w:p w14:paraId="5E539AD1" w14:textId="26AADD30" w:rsidR="00DF073E" w:rsidRPr="00017495" w:rsidRDefault="00DF073E" w:rsidP="00DF073E">
            <w:pPr>
              <w:ind w:left="72" w:hanging="18"/>
            </w:pPr>
          </w:p>
        </w:tc>
      </w:tr>
      <w:tr w:rsidR="00DF073E" w:rsidRPr="00017495" w14:paraId="5683D589" w14:textId="77777777" w:rsidTr="00A73ACD">
        <w:trPr>
          <w:jc w:val="center"/>
        </w:trPr>
        <w:tc>
          <w:tcPr>
            <w:tcW w:w="429" w:type="dxa"/>
          </w:tcPr>
          <w:p w14:paraId="3AC4CDA5" w14:textId="77777777" w:rsidR="00DF073E" w:rsidRPr="00017495" w:rsidRDefault="00DF073E" w:rsidP="00DF073E">
            <w:pPr>
              <w:numPr>
                <w:ilvl w:val="0"/>
                <w:numId w:val="1"/>
              </w:numPr>
              <w:spacing w:after="200" w:line="276" w:lineRule="auto"/>
              <w:ind w:hanging="360"/>
              <w:contextualSpacing/>
              <w:rPr>
                <w:color w:val="333333"/>
              </w:rPr>
            </w:pPr>
          </w:p>
        </w:tc>
        <w:tc>
          <w:tcPr>
            <w:tcW w:w="3459" w:type="dxa"/>
          </w:tcPr>
          <w:p w14:paraId="2B12165F" w14:textId="77777777" w:rsidR="00DF073E" w:rsidRPr="00017495" w:rsidRDefault="00DF073E" w:rsidP="00DF073E">
            <w:pPr>
              <w:ind w:left="0"/>
              <w:rPr>
                <w:color w:val="auto"/>
              </w:rPr>
            </w:pPr>
            <w:r w:rsidRPr="00017495">
              <w:rPr>
                <w:color w:val="auto"/>
              </w:rPr>
              <w:t>Cost Sharing or Matching Requirement:</w:t>
            </w:r>
          </w:p>
        </w:tc>
        <w:tc>
          <w:tcPr>
            <w:tcW w:w="5685" w:type="dxa"/>
          </w:tcPr>
          <w:p w14:paraId="0EDD2FEA" w14:textId="1850E0E3" w:rsidR="00DF073E" w:rsidRPr="000A12E9" w:rsidRDefault="00DF073E" w:rsidP="00DF073E">
            <w:pPr>
              <w:ind w:left="0"/>
              <w:rPr>
                <w:color w:val="FF0000"/>
              </w:rPr>
            </w:pPr>
            <w:r w:rsidRPr="00C51FF8">
              <w:rPr>
                <w:color w:val="auto"/>
              </w:rPr>
              <w:t xml:space="preserve">□ Yes    </w:t>
            </w:r>
            <w:r w:rsidR="00976795" w:rsidRPr="00C51FF8">
              <w:rPr>
                <w:color w:val="auto"/>
              </w:rPr>
              <w:t>x</w:t>
            </w:r>
            <w:r w:rsidRPr="00C51FF8">
              <w:rPr>
                <w:color w:val="auto"/>
              </w:rPr>
              <w:t xml:space="preserve"> No   </w:t>
            </w:r>
          </w:p>
        </w:tc>
      </w:tr>
      <w:tr w:rsidR="00DF073E" w:rsidRPr="00017495" w14:paraId="78FF283D" w14:textId="77777777" w:rsidTr="00A73ACD">
        <w:trPr>
          <w:jc w:val="center"/>
        </w:trPr>
        <w:tc>
          <w:tcPr>
            <w:tcW w:w="429" w:type="dxa"/>
          </w:tcPr>
          <w:p w14:paraId="1AA3C515" w14:textId="77777777" w:rsidR="00DF073E" w:rsidRPr="00017495" w:rsidRDefault="00DF073E" w:rsidP="00DF073E">
            <w:pPr>
              <w:numPr>
                <w:ilvl w:val="0"/>
                <w:numId w:val="1"/>
              </w:numPr>
              <w:spacing w:after="200" w:line="276" w:lineRule="auto"/>
              <w:ind w:hanging="360"/>
              <w:contextualSpacing/>
            </w:pPr>
          </w:p>
        </w:tc>
        <w:tc>
          <w:tcPr>
            <w:tcW w:w="3459" w:type="dxa"/>
          </w:tcPr>
          <w:p w14:paraId="17CC8814" w14:textId="77777777" w:rsidR="00DF073E" w:rsidRPr="00017495" w:rsidRDefault="00DF073E" w:rsidP="00DF073E">
            <w:pPr>
              <w:ind w:left="0"/>
              <w:rPr>
                <w:color w:val="auto"/>
              </w:rPr>
            </w:pPr>
            <w:r w:rsidRPr="00017495">
              <w:rPr>
                <w:color w:val="auto"/>
              </w:rPr>
              <w:t>Indirect Costs Allowed</w:t>
            </w:r>
          </w:p>
          <w:p w14:paraId="5F8EB73C" w14:textId="16047281" w:rsidR="00DF073E" w:rsidRPr="00017495" w:rsidRDefault="00DF073E" w:rsidP="00915BC6">
            <w:pPr>
              <w:ind w:left="0"/>
              <w:rPr>
                <w:color w:val="auto"/>
              </w:rPr>
            </w:pPr>
            <w:r w:rsidRPr="00017495">
              <w:rPr>
                <w:color w:val="auto"/>
              </w:rPr>
              <w:t>Restrictions on Indirect Costs</w:t>
            </w:r>
          </w:p>
        </w:tc>
        <w:tc>
          <w:tcPr>
            <w:tcW w:w="5685" w:type="dxa"/>
          </w:tcPr>
          <w:p w14:paraId="01184F58" w14:textId="03239AAB" w:rsidR="00DF073E" w:rsidRPr="00C51FF8" w:rsidRDefault="00976795" w:rsidP="00DF073E">
            <w:pPr>
              <w:ind w:left="0"/>
              <w:rPr>
                <w:color w:val="auto"/>
              </w:rPr>
            </w:pPr>
            <w:r w:rsidRPr="00C51FF8">
              <w:rPr>
                <w:color w:val="auto"/>
              </w:rPr>
              <w:t>X</w:t>
            </w:r>
            <w:r w:rsidR="00DF073E" w:rsidRPr="00C51FF8">
              <w:rPr>
                <w:color w:val="auto"/>
              </w:rPr>
              <w:t xml:space="preserve"> Yes   □ No   </w:t>
            </w:r>
          </w:p>
          <w:p w14:paraId="1A6392B0" w14:textId="64EA9289" w:rsidR="00DF073E" w:rsidRPr="00C51FF8" w:rsidRDefault="00DF073E" w:rsidP="00915BC6">
            <w:pPr>
              <w:ind w:left="0"/>
              <w:rPr>
                <w:color w:val="auto"/>
              </w:rPr>
            </w:pPr>
            <w:r w:rsidRPr="00C51FF8">
              <w:rPr>
                <w:color w:val="auto"/>
              </w:rPr>
              <w:t xml:space="preserve">□ Yes    </w:t>
            </w:r>
            <w:r w:rsidR="00976795" w:rsidRPr="00C51FF8">
              <w:rPr>
                <w:color w:val="auto"/>
              </w:rPr>
              <w:t>X</w:t>
            </w:r>
            <w:r w:rsidRPr="00C51FF8">
              <w:rPr>
                <w:color w:val="auto"/>
              </w:rPr>
              <w:t xml:space="preserve"> No </w:t>
            </w:r>
          </w:p>
        </w:tc>
      </w:tr>
      <w:tr w:rsidR="00DF073E" w:rsidRPr="00017495" w14:paraId="42E707D7" w14:textId="77777777" w:rsidTr="00A73ACD">
        <w:trPr>
          <w:jc w:val="center"/>
        </w:trPr>
        <w:tc>
          <w:tcPr>
            <w:tcW w:w="429" w:type="dxa"/>
          </w:tcPr>
          <w:p w14:paraId="6FB79A7D" w14:textId="77777777" w:rsidR="00DF073E" w:rsidRPr="00017495" w:rsidRDefault="00DF073E" w:rsidP="00DF073E">
            <w:pPr>
              <w:numPr>
                <w:ilvl w:val="0"/>
                <w:numId w:val="1"/>
              </w:numPr>
              <w:spacing w:after="200" w:line="276" w:lineRule="auto"/>
              <w:ind w:hanging="360"/>
              <w:contextualSpacing/>
              <w:rPr>
                <w:color w:val="333333"/>
              </w:rPr>
            </w:pPr>
          </w:p>
        </w:tc>
        <w:tc>
          <w:tcPr>
            <w:tcW w:w="3459" w:type="dxa"/>
          </w:tcPr>
          <w:p w14:paraId="71AEAC69" w14:textId="77777777" w:rsidR="00DF073E" w:rsidRPr="00017495" w:rsidRDefault="00DF073E" w:rsidP="00DF073E">
            <w:pPr>
              <w:ind w:left="0"/>
              <w:rPr>
                <w:color w:val="auto"/>
              </w:rPr>
            </w:pPr>
            <w:r w:rsidRPr="00017495">
              <w:rPr>
                <w:color w:val="auto"/>
              </w:rPr>
              <w:t xml:space="preserve">Posted Date: </w:t>
            </w:r>
            <w:r w:rsidRPr="00017495">
              <w:rPr>
                <w:color w:val="auto"/>
              </w:rPr>
              <w:tab/>
            </w:r>
          </w:p>
        </w:tc>
        <w:tc>
          <w:tcPr>
            <w:tcW w:w="5685" w:type="dxa"/>
          </w:tcPr>
          <w:p w14:paraId="551933DA" w14:textId="178F1607" w:rsidR="00DF073E" w:rsidRPr="00017495" w:rsidRDefault="00DC5BF8" w:rsidP="00DF073E">
            <w:pPr>
              <w:ind w:left="0"/>
            </w:pPr>
            <w:r>
              <w:t>May 21,</w:t>
            </w:r>
            <w:r w:rsidR="008C6DB0">
              <w:t xml:space="preserve"> </w:t>
            </w:r>
            <w:r>
              <w:t>2021</w:t>
            </w:r>
          </w:p>
        </w:tc>
      </w:tr>
      <w:tr w:rsidR="00DF073E" w:rsidRPr="00017495" w14:paraId="1F3DA462" w14:textId="77777777" w:rsidTr="00A73ACD">
        <w:trPr>
          <w:jc w:val="center"/>
        </w:trPr>
        <w:tc>
          <w:tcPr>
            <w:tcW w:w="429" w:type="dxa"/>
          </w:tcPr>
          <w:p w14:paraId="34248E2F" w14:textId="77777777" w:rsidR="00DF073E" w:rsidRPr="00017495" w:rsidRDefault="00DF073E" w:rsidP="00DF073E">
            <w:pPr>
              <w:numPr>
                <w:ilvl w:val="0"/>
                <w:numId w:val="1"/>
              </w:numPr>
              <w:spacing w:after="200" w:line="276" w:lineRule="auto"/>
              <w:ind w:hanging="360"/>
              <w:contextualSpacing/>
              <w:rPr>
                <w:color w:val="333333"/>
              </w:rPr>
            </w:pPr>
          </w:p>
        </w:tc>
        <w:tc>
          <w:tcPr>
            <w:tcW w:w="3459" w:type="dxa"/>
          </w:tcPr>
          <w:p w14:paraId="796F7B0F" w14:textId="77777777" w:rsidR="00DF073E" w:rsidRPr="00017495" w:rsidRDefault="00DF073E" w:rsidP="00DF073E">
            <w:pPr>
              <w:ind w:left="0"/>
              <w:rPr>
                <w:color w:val="auto"/>
              </w:rPr>
            </w:pPr>
            <w:r>
              <w:rPr>
                <w:color w:val="auto"/>
              </w:rPr>
              <w:t>Application Range:</w:t>
            </w:r>
          </w:p>
        </w:tc>
        <w:tc>
          <w:tcPr>
            <w:tcW w:w="5685" w:type="dxa"/>
          </w:tcPr>
          <w:p w14:paraId="44D0F46C" w14:textId="418B1DFD" w:rsidR="00DF073E" w:rsidRDefault="00DC5BF8" w:rsidP="00DF073E">
            <w:pPr>
              <w:ind w:left="0"/>
            </w:pPr>
            <w:r>
              <w:t>May 21-June 7, 2021</w:t>
            </w:r>
          </w:p>
        </w:tc>
      </w:tr>
      <w:tr w:rsidR="00DF073E" w:rsidRPr="00017495" w14:paraId="477777CE" w14:textId="77777777" w:rsidTr="007E780E">
        <w:trPr>
          <w:trHeight w:val="1817"/>
          <w:jc w:val="center"/>
        </w:trPr>
        <w:tc>
          <w:tcPr>
            <w:tcW w:w="429" w:type="dxa"/>
          </w:tcPr>
          <w:p w14:paraId="1AD81294" w14:textId="77777777" w:rsidR="00DF073E" w:rsidRPr="00017495" w:rsidRDefault="00DF073E" w:rsidP="00DF073E">
            <w:pPr>
              <w:numPr>
                <w:ilvl w:val="0"/>
                <w:numId w:val="1"/>
              </w:numPr>
              <w:spacing w:after="200" w:line="276" w:lineRule="auto"/>
              <w:ind w:hanging="360"/>
              <w:contextualSpacing/>
              <w:rPr>
                <w:color w:val="333333"/>
              </w:rPr>
            </w:pPr>
          </w:p>
        </w:tc>
        <w:tc>
          <w:tcPr>
            <w:tcW w:w="3459" w:type="dxa"/>
          </w:tcPr>
          <w:p w14:paraId="6E4D7C79" w14:textId="77777777" w:rsidR="00DF073E" w:rsidRPr="00017495" w:rsidRDefault="00DF073E" w:rsidP="00DF073E">
            <w:pPr>
              <w:ind w:left="0"/>
              <w:rPr>
                <w:color w:val="auto"/>
              </w:rPr>
            </w:pPr>
            <w:r w:rsidRPr="00017495">
              <w:rPr>
                <w:color w:val="auto"/>
              </w:rPr>
              <w:t>Technical Assistance Session:</w:t>
            </w:r>
          </w:p>
        </w:tc>
        <w:tc>
          <w:tcPr>
            <w:tcW w:w="5685" w:type="dxa"/>
          </w:tcPr>
          <w:p w14:paraId="2DAD1D74" w14:textId="370BA9A8" w:rsidR="00DF073E" w:rsidRPr="00C51FF8" w:rsidRDefault="00976795" w:rsidP="00DF073E">
            <w:pPr>
              <w:ind w:left="0"/>
              <w:rPr>
                <w:color w:val="auto"/>
              </w:rPr>
            </w:pPr>
            <w:r>
              <w:t>Session Offered</w:t>
            </w:r>
            <w:r w:rsidRPr="00C51FF8">
              <w:rPr>
                <w:color w:val="auto"/>
              </w:rPr>
              <w:t>:  X</w:t>
            </w:r>
            <w:r w:rsidR="00DF073E" w:rsidRPr="00C51FF8">
              <w:rPr>
                <w:color w:val="auto"/>
              </w:rPr>
              <w:t xml:space="preserve"> Yes    </w:t>
            </w:r>
            <w:proofErr w:type="gramStart"/>
            <w:r w:rsidR="00DF073E" w:rsidRPr="00C51FF8">
              <w:rPr>
                <w:color w:val="auto"/>
              </w:rPr>
              <w:t xml:space="preserve">□ </w:t>
            </w:r>
            <w:r w:rsidR="00DF073E" w:rsidRPr="00C51FF8">
              <w:rPr>
                <w:rFonts w:ascii="Calibri" w:hAnsi="Calibri"/>
                <w:color w:val="auto"/>
                <w:sz w:val="18"/>
                <w:szCs w:val="18"/>
              </w:rPr>
              <w:t xml:space="preserve"> </w:t>
            </w:r>
            <w:r w:rsidR="00DF073E" w:rsidRPr="00C51FF8">
              <w:rPr>
                <w:color w:val="auto"/>
              </w:rPr>
              <w:t>No</w:t>
            </w:r>
            <w:proofErr w:type="gramEnd"/>
            <w:r w:rsidR="00DF073E" w:rsidRPr="00C51FF8">
              <w:rPr>
                <w:color w:val="auto"/>
              </w:rPr>
              <w:t xml:space="preserve">   </w:t>
            </w:r>
          </w:p>
          <w:p w14:paraId="3C22D273" w14:textId="6D99C93F" w:rsidR="00DF073E" w:rsidRPr="00C51FF8" w:rsidRDefault="00DF073E" w:rsidP="00DF073E">
            <w:pPr>
              <w:ind w:left="0"/>
              <w:rPr>
                <w:color w:val="auto"/>
              </w:rPr>
            </w:pPr>
            <w:r w:rsidRPr="00C51FF8">
              <w:rPr>
                <w:color w:val="auto"/>
              </w:rPr>
              <w:t xml:space="preserve">Session Mandatory:  □ </w:t>
            </w:r>
            <w:proofErr w:type="gramStart"/>
            <w:r w:rsidRPr="00C51FF8">
              <w:rPr>
                <w:color w:val="auto"/>
              </w:rPr>
              <w:t xml:space="preserve">Yes  </w:t>
            </w:r>
            <w:r w:rsidR="00976795" w:rsidRPr="00C51FF8">
              <w:rPr>
                <w:color w:val="auto"/>
              </w:rPr>
              <w:t>X</w:t>
            </w:r>
            <w:proofErr w:type="gramEnd"/>
            <w:r w:rsidRPr="00C51FF8">
              <w:rPr>
                <w:color w:val="auto"/>
              </w:rPr>
              <w:t xml:space="preserve"> </w:t>
            </w:r>
            <w:r w:rsidRPr="00C51FF8">
              <w:rPr>
                <w:rFonts w:ascii="Calibri" w:hAnsi="Calibri"/>
                <w:color w:val="auto"/>
                <w:sz w:val="18"/>
                <w:szCs w:val="18"/>
              </w:rPr>
              <w:t xml:space="preserve"> </w:t>
            </w:r>
            <w:r w:rsidRPr="00C51FF8">
              <w:rPr>
                <w:color w:val="auto"/>
              </w:rPr>
              <w:t>No</w:t>
            </w:r>
          </w:p>
          <w:p w14:paraId="1EF04D30" w14:textId="77777777" w:rsidR="00DF073E" w:rsidRPr="005218CB" w:rsidRDefault="00DF073E" w:rsidP="00DF073E">
            <w:pPr>
              <w:ind w:left="0"/>
            </w:pPr>
          </w:p>
          <w:p w14:paraId="03CDE1E3" w14:textId="771414A6" w:rsidR="00DF073E" w:rsidRPr="005218CB" w:rsidRDefault="00DF073E" w:rsidP="005173B5">
            <w:pPr>
              <w:ind w:left="0"/>
              <w:contextualSpacing/>
              <w:rPr>
                <w:b/>
                <w:color w:val="FF0000"/>
              </w:rPr>
            </w:pPr>
            <w:r w:rsidRPr="005218CB">
              <w:t xml:space="preserve">It is recommended that applicants </w:t>
            </w:r>
            <w:r w:rsidR="00100D61">
              <w:t xml:space="preserve">attend the live, virtual bidders conference </w:t>
            </w:r>
            <w:r w:rsidR="00A41422">
              <w:t>that will be held May 27,</w:t>
            </w:r>
            <w:r w:rsidR="008C6DB0">
              <w:t xml:space="preserve"> </w:t>
            </w:r>
            <w:r w:rsidR="00A41422">
              <w:t xml:space="preserve">2021 from </w:t>
            </w:r>
            <w:r w:rsidR="007E780E">
              <w:t>10:00</w:t>
            </w:r>
            <w:r w:rsidR="003F4A3D">
              <w:t>-11:30 a.m.</w:t>
            </w:r>
            <w:r w:rsidR="00A41422">
              <w:t xml:space="preserve"> </w:t>
            </w:r>
            <w:r w:rsidRPr="005218CB">
              <w:t xml:space="preserve"> </w:t>
            </w:r>
          </w:p>
          <w:p w14:paraId="0C5F84D4" w14:textId="468A954C" w:rsidR="00DF073E" w:rsidRPr="00017495" w:rsidRDefault="00E20358" w:rsidP="00DF073E">
            <w:pPr>
              <w:ind w:left="0"/>
              <w:contextualSpacing/>
            </w:pPr>
            <w:hyperlink r:id="rId13" w:history="1">
              <w:r w:rsidR="007E780E" w:rsidRPr="007E780E">
                <w:rPr>
                  <w:rStyle w:val="Hyperlink"/>
                </w:rPr>
                <w:t>Register</w:t>
              </w:r>
            </w:hyperlink>
          </w:p>
        </w:tc>
      </w:tr>
    </w:tbl>
    <w:p w14:paraId="4D3BFBEB" w14:textId="77777777" w:rsidR="00DF073E" w:rsidRDefault="00DF073E" w:rsidP="00DF073E">
      <w:pPr>
        <w:ind w:left="0"/>
      </w:pPr>
    </w:p>
    <w:p w14:paraId="113C374C" w14:textId="77777777" w:rsidR="00DF073E" w:rsidRDefault="00DF073E" w:rsidP="00DF073E">
      <w:r>
        <w:br w:type="page"/>
      </w:r>
    </w:p>
    <w:p w14:paraId="68638BB2" w14:textId="3E033B20" w:rsidR="00D20B71" w:rsidRDefault="00A5760F" w:rsidP="00A5760F">
      <w:pPr>
        <w:ind w:left="0"/>
        <w:jc w:val="center"/>
        <w:rPr>
          <w:b/>
          <w:sz w:val="28"/>
          <w:szCs w:val="28"/>
        </w:rPr>
      </w:pPr>
      <w:r>
        <w:rPr>
          <w:b/>
          <w:sz w:val="28"/>
          <w:szCs w:val="28"/>
        </w:rPr>
        <w:t>Table of Contents</w:t>
      </w:r>
    </w:p>
    <w:p w14:paraId="2ED5900D" w14:textId="45C2516A" w:rsidR="00BA0D39" w:rsidRPr="00A5760F" w:rsidRDefault="00D20B71" w:rsidP="00A5760F">
      <w:pPr>
        <w:pStyle w:val="TOC1"/>
        <w:rPr>
          <w:rFonts w:asciiTheme="minorHAnsi" w:eastAsiaTheme="minorEastAsia" w:hAnsiTheme="minorHAnsi" w:cstheme="minorBidi"/>
          <w:color w:val="auto"/>
          <w:sz w:val="20"/>
          <w:szCs w:val="22"/>
        </w:rPr>
      </w:pPr>
      <w:r>
        <w:fldChar w:fldCharType="begin"/>
      </w:r>
      <w:r>
        <w:instrText xml:space="preserve"> TOC \o "1-2" \h \z \u </w:instrText>
      </w:r>
      <w:r>
        <w:fldChar w:fldCharType="separate"/>
      </w:r>
      <w:hyperlink w:anchor="_Toc71190159" w:history="1">
        <w:r w:rsidR="00BA0D39" w:rsidRPr="00A5760F">
          <w:rPr>
            <w:rStyle w:val="Hyperlink"/>
            <w:b w:val="0"/>
          </w:rPr>
          <w:t>Notice of Funding Opportunity</w:t>
        </w:r>
        <w:r w:rsidR="00BA0D39" w:rsidRPr="00A5760F">
          <w:rPr>
            <w:webHidden/>
          </w:rPr>
          <w:tab/>
        </w:r>
        <w:r w:rsidR="00BA0D39" w:rsidRPr="00A5760F">
          <w:rPr>
            <w:webHidden/>
          </w:rPr>
          <w:fldChar w:fldCharType="begin"/>
        </w:r>
        <w:r w:rsidR="00BA0D39" w:rsidRPr="00A5760F">
          <w:rPr>
            <w:webHidden/>
          </w:rPr>
          <w:instrText xml:space="preserve"> PAGEREF _Toc71190159 \h </w:instrText>
        </w:r>
        <w:r w:rsidR="00BA0D39" w:rsidRPr="00A5760F">
          <w:rPr>
            <w:webHidden/>
          </w:rPr>
        </w:r>
        <w:r w:rsidR="00BA0D39" w:rsidRPr="00A5760F">
          <w:rPr>
            <w:webHidden/>
          </w:rPr>
          <w:fldChar w:fldCharType="separate"/>
        </w:r>
        <w:r w:rsidR="00BA0D39" w:rsidRPr="00A5760F">
          <w:rPr>
            <w:webHidden/>
          </w:rPr>
          <w:t>4</w:t>
        </w:r>
        <w:r w:rsidR="00BA0D39" w:rsidRPr="00A5760F">
          <w:rPr>
            <w:webHidden/>
          </w:rPr>
          <w:fldChar w:fldCharType="end"/>
        </w:r>
      </w:hyperlink>
    </w:p>
    <w:p w14:paraId="52040D6D" w14:textId="033F4E07" w:rsidR="00BA0D39" w:rsidRPr="00A5760F" w:rsidRDefault="00E20358" w:rsidP="00A5760F">
      <w:pPr>
        <w:pStyle w:val="TOC1"/>
        <w:rPr>
          <w:rFonts w:asciiTheme="minorHAnsi" w:eastAsiaTheme="minorEastAsia" w:hAnsiTheme="minorHAnsi" w:cstheme="minorBidi"/>
          <w:color w:val="auto"/>
          <w:sz w:val="20"/>
          <w:szCs w:val="22"/>
        </w:rPr>
      </w:pPr>
      <w:hyperlink w:anchor="_Toc71190160" w:history="1">
        <w:r w:rsidR="00BA0D39" w:rsidRPr="00A5760F">
          <w:rPr>
            <w:rStyle w:val="Hyperlink"/>
            <w:b w:val="0"/>
          </w:rPr>
          <w:t>A.</w:t>
        </w:r>
        <w:r w:rsidR="00BA0D39" w:rsidRPr="00A5760F">
          <w:rPr>
            <w:rFonts w:asciiTheme="minorHAnsi" w:eastAsiaTheme="minorEastAsia" w:hAnsiTheme="minorHAnsi" w:cstheme="minorBidi"/>
            <w:color w:val="auto"/>
            <w:sz w:val="20"/>
            <w:szCs w:val="22"/>
          </w:rPr>
          <w:tab/>
        </w:r>
        <w:r w:rsidR="00BA0D39" w:rsidRPr="00A5760F">
          <w:rPr>
            <w:rStyle w:val="Hyperlink"/>
            <w:b w:val="0"/>
          </w:rPr>
          <w:t>Program Description</w:t>
        </w:r>
        <w:r w:rsidR="00BA0D39" w:rsidRPr="00A5760F">
          <w:rPr>
            <w:webHidden/>
          </w:rPr>
          <w:tab/>
        </w:r>
        <w:r w:rsidR="00BA0D39" w:rsidRPr="00A5760F">
          <w:rPr>
            <w:webHidden/>
          </w:rPr>
          <w:fldChar w:fldCharType="begin"/>
        </w:r>
        <w:r w:rsidR="00BA0D39" w:rsidRPr="00A5760F">
          <w:rPr>
            <w:webHidden/>
          </w:rPr>
          <w:instrText xml:space="preserve"> PAGEREF _Toc71190160 \h </w:instrText>
        </w:r>
        <w:r w:rsidR="00BA0D39" w:rsidRPr="00A5760F">
          <w:rPr>
            <w:webHidden/>
          </w:rPr>
        </w:r>
        <w:r w:rsidR="00BA0D39" w:rsidRPr="00A5760F">
          <w:rPr>
            <w:webHidden/>
          </w:rPr>
          <w:fldChar w:fldCharType="separate"/>
        </w:r>
        <w:r w:rsidR="00BA0D39" w:rsidRPr="00A5760F">
          <w:rPr>
            <w:webHidden/>
          </w:rPr>
          <w:t>4</w:t>
        </w:r>
        <w:r w:rsidR="00BA0D39" w:rsidRPr="00A5760F">
          <w:rPr>
            <w:webHidden/>
          </w:rPr>
          <w:fldChar w:fldCharType="end"/>
        </w:r>
      </w:hyperlink>
    </w:p>
    <w:p w14:paraId="0083EC1D" w14:textId="163E30D6" w:rsidR="00BA0D39" w:rsidRPr="00A5760F" w:rsidRDefault="00E20358">
      <w:pPr>
        <w:pStyle w:val="TOC2"/>
        <w:tabs>
          <w:tab w:val="right" w:leader="dot" w:pos="9350"/>
        </w:tabs>
        <w:rPr>
          <w:rFonts w:asciiTheme="minorHAnsi" w:eastAsiaTheme="minorEastAsia" w:hAnsiTheme="minorHAnsi" w:cstheme="minorBidi"/>
          <w:noProof/>
          <w:color w:val="auto"/>
          <w:sz w:val="20"/>
          <w:szCs w:val="22"/>
        </w:rPr>
      </w:pPr>
      <w:hyperlink w:anchor="_Toc71190161" w:history="1">
        <w:r w:rsidR="00BA0D39" w:rsidRPr="00A5760F">
          <w:rPr>
            <w:rStyle w:val="Hyperlink"/>
            <w:rFonts w:eastAsia="Georgia"/>
            <w:noProof/>
            <w:sz w:val="22"/>
          </w:rPr>
          <w:t xml:space="preserve">1. </w:t>
        </w:r>
        <w:r w:rsidR="00BA0D39" w:rsidRPr="00A5760F">
          <w:rPr>
            <w:rStyle w:val="Hyperlink"/>
            <w:rFonts w:eastAsia="Georgia"/>
            <w:i/>
            <w:noProof/>
            <w:sz w:val="22"/>
          </w:rPr>
          <w:t>Purpose</w:t>
        </w:r>
        <w:r w:rsidR="00BA0D39" w:rsidRPr="00A5760F">
          <w:rPr>
            <w:noProof/>
            <w:webHidden/>
            <w:sz w:val="22"/>
          </w:rPr>
          <w:tab/>
        </w:r>
        <w:r w:rsidR="00BA0D39" w:rsidRPr="00A5760F">
          <w:rPr>
            <w:noProof/>
            <w:webHidden/>
            <w:sz w:val="22"/>
          </w:rPr>
          <w:fldChar w:fldCharType="begin"/>
        </w:r>
        <w:r w:rsidR="00BA0D39" w:rsidRPr="00A5760F">
          <w:rPr>
            <w:noProof/>
            <w:webHidden/>
            <w:sz w:val="22"/>
          </w:rPr>
          <w:instrText xml:space="preserve"> PAGEREF _Toc71190161 \h </w:instrText>
        </w:r>
        <w:r w:rsidR="00BA0D39" w:rsidRPr="00A5760F">
          <w:rPr>
            <w:noProof/>
            <w:webHidden/>
            <w:sz w:val="22"/>
          </w:rPr>
        </w:r>
        <w:r w:rsidR="00BA0D39" w:rsidRPr="00A5760F">
          <w:rPr>
            <w:noProof/>
            <w:webHidden/>
            <w:sz w:val="22"/>
          </w:rPr>
          <w:fldChar w:fldCharType="separate"/>
        </w:r>
        <w:r w:rsidR="00BA0D39" w:rsidRPr="00A5760F">
          <w:rPr>
            <w:noProof/>
            <w:webHidden/>
            <w:sz w:val="22"/>
          </w:rPr>
          <w:t>4</w:t>
        </w:r>
        <w:r w:rsidR="00BA0D39" w:rsidRPr="00A5760F">
          <w:rPr>
            <w:noProof/>
            <w:webHidden/>
            <w:sz w:val="22"/>
          </w:rPr>
          <w:fldChar w:fldCharType="end"/>
        </w:r>
      </w:hyperlink>
    </w:p>
    <w:p w14:paraId="6005BC05" w14:textId="5401724B" w:rsidR="00BA0D39" w:rsidRPr="00A5760F" w:rsidRDefault="00E20358">
      <w:pPr>
        <w:pStyle w:val="TOC2"/>
        <w:tabs>
          <w:tab w:val="right" w:leader="dot" w:pos="9350"/>
        </w:tabs>
        <w:rPr>
          <w:rFonts w:asciiTheme="minorHAnsi" w:eastAsiaTheme="minorEastAsia" w:hAnsiTheme="minorHAnsi" w:cstheme="minorBidi"/>
          <w:noProof/>
          <w:color w:val="auto"/>
          <w:sz w:val="20"/>
          <w:szCs w:val="22"/>
        </w:rPr>
      </w:pPr>
      <w:hyperlink w:anchor="_Toc71190162" w:history="1">
        <w:r w:rsidR="00BA0D39" w:rsidRPr="00A5760F">
          <w:rPr>
            <w:rStyle w:val="Hyperlink"/>
            <w:rFonts w:eastAsia="Georgia"/>
            <w:noProof/>
            <w:sz w:val="22"/>
          </w:rPr>
          <w:t xml:space="preserve">2. </w:t>
        </w:r>
        <w:r w:rsidR="00BA0D39" w:rsidRPr="00A5760F">
          <w:rPr>
            <w:rStyle w:val="Hyperlink"/>
            <w:rFonts w:eastAsia="Georgia"/>
            <w:i/>
            <w:noProof/>
            <w:sz w:val="22"/>
          </w:rPr>
          <w:t>Program Design</w:t>
        </w:r>
        <w:r w:rsidR="00BA0D39" w:rsidRPr="00A5760F">
          <w:rPr>
            <w:noProof/>
            <w:webHidden/>
            <w:sz w:val="22"/>
          </w:rPr>
          <w:tab/>
        </w:r>
        <w:r w:rsidR="00BA0D39" w:rsidRPr="00A5760F">
          <w:rPr>
            <w:noProof/>
            <w:webHidden/>
            <w:sz w:val="22"/>
          </w:rPr>
          <w:fldChar w:fldCharType="begin"/>
        </w:r>
        <w:r w:rsidR="00BA0D39" w:rsidRPr="00A5760F">
          <w:rPr>
            <w:noProof/>
            <w:webHidden/>
            <w:sz w:val="22"/>
          </w:rPr>
          <w:instrText xml:space="preserve"> PAGEREF _Toc71190162 \h </w:instrText>
        </w:r>
        <w:r w:rsidR="00BA0D39" w:rsidRPr="00A5760F">
          <w:rPr>
            <w:noProof/>
            <w:webHidden/>
            <w:sz w:val="22"/>
          </w:rPr>
        </w:r>
        <w:r w:rsidR="00BA0D39" w:rsidRPr="00A5760F">
          <w:rPr>
            <w:noProof/>
            <w:webHidden/>
            <w:sz w:val="22"/>
          </w:rPr>
          <w:fldChar w:fldCharType="separate"/>
        </w:r>
        <w:r w:rsidR="00BA0D39" w:rsidRPr="00A5760F">
          <w:rPr>
            <w:noProof/>
            <w:webHidden/>
            <w:sz w:val="22"/>
          </w:rPr>
          <w:t>5</w:t>
        </w:r>
        <w:r w:rsidR="00BA0D39" w:rsidRPr="00A5760F">
          <w:rPr>
            <w:noProof/>
            <w:webHidden/>
            <w:sz w:val="22"/>
          </w:rPr>
          <w:fldChar w:fldCharType="end"/>
        </w:r>
      </w:hyperlink>
    </w:p>
    <w:p w14:paraId="570B0174" w14:textId="4069EDDD" w:rsidR="00BA0D39" w:rsidRPr="00A5760F" w:rsidRDefault="00E20358">
      <w:pPr>
        <w:pStyle w:val="TOC2"/>
        <w:tabs>
          <w:tab w:val="right" w:leader="dot" w:pos="9350"/>
        </w:tabs>
        <w:rPr>
          <w:rFonts w:asciiTheme="minorHAnsi" w:eastAsiaTheme="minorEastAsia" w:hAnsiTheme="minorHAnsi" w:cstheme="minorBidi"/>
          <w:noProof/>
          <w:color w:val="auto"/>
          <w:sz w:val="20"/>
          <w:szCs w:val="22"/>
        </w:rPr>
      </w:pPr>
      <w:hyperlink w:anchor="_Toc71190163" w:history="1">
        <w:r w:rsidR="00BA0D39" w:rsidRPr="00A5760F">
          <w:rPr>
            <w:rStyle w:val="Hyperlink"/>
            <w:rFonts w:eastAsia="Georgia"/>
            <w:noProof/>
            <w:sz w:val="22"/>
          </w:rPr>
          <w:t xml:space="preserve">3. </w:t>
        </w:r>
        <w:r w:rsidR="00BA0D39" w:rsidRPr="00A5760F">
          <w:rPr>
            <w:rStyle w:val="Hyperlink"/>
            <w:rFonts w:eastAsia="Georgia"/>
            <w:i/>
            <w:noProof/>
            <w:sz w:val="22"/>
          </w:rPr>
          <w:t>Program Requirements</w:t>
        </w:r>
        <w:r w:rsidR="00BA0D39" w:rsidRPr="00A5760F">
          <w:rPr>
            <w:noProof/>
            <w:webHidden/>
            <w:sz w:val="22"/>
          </w:rPr>
          <w:tab/>
        </w:r>
        <w:r w:rsidR="00BA0D39" w:rsidRPr="00A5760F">
          <w:rPr>
            <w:noProof/>
            <w:webHidden/>
            <w:sz w:val="22"/>
          </w:rPr>
          <w:fldChar w:fldCharType="begin"/>
        </w:r>
        <w:r w:rsidR="00BA0D39" w:rsidRPr="00A5760F">
          <w:rPr>
            <w:noProof/>
            <w:webHidden/>
            <w:sz w:val="22"/>
          </w:rPr>
          <w:instrText xml:space="preserve"> PAGEREF _Toc71190163 \h </w:instrText>
        </w:r>
        <w:r w:rsidR="00BA0D39" w:rsidRPr="00A5760F">
          <w:rPr>
            <w:noProof/>
            <w:webHidden/>
            <w:sz w:val="22"/>
          </w:rPr>
        </w:r>
        <w:r w:rsidR="00BA0D39" w:rsidRPr="00A5760F">
          <w:rPr>
            <w:noProof/>
            <w:webHidden/>
            <w:sz w:val="22"/>
          </w:rPr>
          <w:fldChar w:fldCharType="separate"/>
        </w:r>
        <w:r w:rsidR="00BA0D39" w:rsidRPr="00A5760F">
          <w:rPr>
            <w:noProof/>
            <w:webHidden/>
            <w:sz w:val="22"/>
          </w:rPr>
          <w:t>6</w:t>
        </w:r>
        <w:r w:rsidR="00BA0D39" w:rsidRPr="00A5760F">
          <w:rPr>
            <w:noProof/>
            <w:webHidden/>
            <w:sz w:val="22"/>
          </w:rPr>
          <w:fldChar w:fldCharType="end"/>
        </w:r>
      </w:hyperlink>
    </w:p>
    <w:p w14:paraId="5C43AB30" w14:textId="4E3B6724" w:rsidR="00BA0D39" w:rsidRPr="00A5760F" w:rsidRDefault="00E20358">
      <w:pPr>
        <w:pStyle w:val="TOC2"/>
        <w:tabs>
          <w:tab w:val="right" w:leader="dot" w:pos="9350"/>
        </w:tabs>
        <w:rPr>
          <w:rFonts w:asciiTheme="minorHAnsi" w:eastAsiaTheme="minorEastAsia" w:hAnsiTheme="minorHAnsi" w:cstheme="minorBidi"/>
          <w:noProof/>
          <w:color w:val="auto"/>
          <w:sz w:val="20"/>
          <w:szCs w:val="22"/>
        </w:rPr>
      </w:pPr>
      <w:hyperlink w:anchor="_Toc71190164" w:history="1">
        <w:r w:rsidR="00BA0D39" w:rsidRPr="00A5760F">
          <w:rPr>
            <w:rStyle w:val="Hyperlink"/>
            <w:rFonts w:eastAsia="Georgia"/>
            <w:noProof/>
            <w:sz w:val="22"/>
          </w:rPr>
          <w:t xml:space="preserve">4. </w:t>
        </w:r>
        <w:r w:rsidR="00BA0D39" w:rsidRPr="00A5760F">
          <w:rPr>
            <w:rStyle w:val="Hyperlink"/>
            <w:rFonts w:eastAsia="Georgia"/>
            <w:i/>
            <w:noProof/>
            <w:sz w:val="22"/>
          </w:rPr>
          <w:t>Goals, Objectives, and Performance Metrics</w:t>
        </w:r>
        <w:r w:rsidR="00BA0D39" w:rsidRPr="00A5760F">
          <w:rPr>
            <w:noProof/>
            <w:webHidden/>
            <w:sz w:val="22"/>
          </w:rPr>
          <w:tab/>
        </w:r>
        <w:r w:rsidR="00BA0D39" w:rsidRPr="00A5760F">
          <w:rPr>
            <w:noProof/>
            <w:webHidden/>
            <w:sz w:val="22"/>
          </w:rPr>
          <w:fldChar w:fldCharType="begin"/>
        </w:r>
        <w:r w:rsidR="00BA0D39" w:rsidRPr="00A5760F">
          <w:rPr>
            <w:noProof/>
            <w:webHidden/>
            <w:sz w:val="22"/>
          </w:rPr>
          <w:instrText xml:space="preserve"> PAGEREF _Toc71190164 \h </w:instrText>
        </w:r>
        <w:r w:rsidR="00BA0D39" w:rsidRPr="00A5760F">
          <w:rPr>
            <w:noProof/>
            <w:webHidden/>
            <w:sz w:val="22"/>
          </w:rPr>
        </w:r>
        <w:r w:rsidR="00BA0D39" w:rsidRPr="00A5760F">
          <w:rPr>
            <w:noProof/>
            <w:webHidden/>
            <w:sz w:val="22"/>
          </w:rPr>
          <w:fldChar w:fldCharType="separate"/>
        </w:r>
        <w:r w:rsidR="00BA0D39" w:rsidRPr="00A5760F">
          <w:rPr>
            <w:noProof/>
            <w:webHidden/>
            <w:sz w:val="22"/>
          </w:rPr>
          <w:t>6</w:t>
        </w:r>
        <w:r w:rsidR="00BA0D39" w:rsidRPr="00A5760F">
          <w:rPr>
            <w:noProof/>
            <w:webHidden/>
            <w:sz w:val="22"/>
          </w:rPr>
          <w:fldChar w:fldCharType="end"/>
        </w:r>
      </w:hyperlink>
    </w:p>
    <w:p w14:paraId="2B0B276E" w14:textId="5685F984" w:rsidR="00BA0D39" w:rsidRPr="00A5760F" w:rsidRDefault="00E20358" w:rsidP="00A5760F">
      <w:pPr>
        <w:pStyle w:val="TOC1"/>
        <w:rPr>
          <w:rFonts w:asciiTheme="minorHAnsi" w:eastAsiaTheme="minorEastAsia" w:hAnsiTheme="minorHAnsi" w:cstheme="minorBidi"/>
          <w:color w:val="auto"/>
          <w:sz w:val="20"/>
          <w:szCs w:val="22"/>
        </w:rPr>
      </w:pPr>
      <w:hyperlink w:anchor="_Toc71190165" w:history="1">
        <w:r w:rsidR="00BA0D39" w:rsidRPr="00A5760F">
          <w:rPr>
            <w:rStyle w:val="Hyperlink"/>
            <w:b w:val="0"/>
          </w:rPr>
          <w:t>B.</w:t>
        </w:r>
        <w:r w:rsidR="00BA0D39" w:rsidRPr="00A5760F">
          <w:rPr>
            <w:rFonts w:asciiTheme="minorHAnsi" w:eastAsiaTheme="minorEastAsia" w:hAnsiTheme="minorHAnsi" w:cstheme="minorBidi"/>
            <w:color w:val="auto"/>
            <w:sz w:val="20"/>
            <w:szCs w:val="22"/>
          </w:rPr>
          <w:tab/>
        </w:r>
        <w:r w:rsidR="00BA0D39" w:rsidRPr="00A5760F">
          <w:rPr>
            <w:rStyle w:val="Hyperlink"/>
            <w:b w:val="0"/>
          </w:rPr>
          <w:t>Funding Information</w:t>
        </w:r>
        <w:r w:rsidR="00BA0D39" w:rsidRPr="00A5760F">
          <w:rPr>
            <w:webHidden/>
          </w:rPr>
          <w:tab/>
        </w:r>
        <w:r w:rsidR="00BA0D39" w:rsidRPr="00A5760F">
          <w:rPr>
            <w:webHidden/>
          </w:rPr>
          <w:fldChar w:fldCharType="begin"/>
        </w:r>
        <w:r w:rsidR="00BA0D39" w:rsidRPr="00A5760F">
          <w:rPr>
            <w:webHidden/>
          </w:rPr>
          <w:instrText xml:space="preserve"> PAGEREF _Toc71190165 \h </w:instrText>
        </w:r>
        <w:r w:rsidR="00BA0D39" w:rsidRPr="00A5760F">
          <w:rPr>
            <w:webHidden/>
          </w:rPr>
        </w:r>
        <w:r w:rsidR="00BA0D39" w:rsidRPr="00A5760F">
          <w:rPr>
            <w:webHidden/>
          </w:rPr>
          <w:fldChar w:fldCharType="separate"/>
        </w:r>
        <w:r w:rsidR="00BA0D39" w:rsidRPr="00A5760F">
          <w:rPr>
            <w:webHidden/>
          </w:rPr>
          <w:t>6</w:t>
        </w:r>
        <w:r w:rsidR="00BA0D39" w:rsidRPr="00A5760F">
          <w:rPr>
            <w:webHidden/>
          </w:rPr>
          <w:fldChar w:fldCharType="end"/>
        </w:r>
      </w:hyperlink>
    </w:p>
    <w:p w14:paraId="65F47C61" w14:textId="624BE344" w:rsidR="00BA0D39" w:rsidRPr="00A5760F" w:rsidRDefault="00E20358">
      <w:pPr>
        <w:pStyle w:val="TOC2"/>
        <w:tabs>
          <w:tab w:val="right" w:leader="dot" w:pos="9350"/>
        </w:tabs>
        <w:rPr>
          <w:rFonts w:asciiTheme="minorHAnsi" w:eastAsiaTheme="minorEastAsia" w:hAnsiTheme="minorHAnsi" w:cstheme="minorBidi"/>
          <w:noProof/>
          <w:color w:val="auto"/>
          <w:sz w:val="20"/>
          <w:szCs w:val="22"/>
        </w:rPr>
      </w:pPr>
      <w:hyperlink w:anchor="_Toc71190166" w:history="1">
        <w:r w:rsidR="00BA0D39" w:rsidRPr="00A5760F">
          <w:rPr>
            <w:rStyle w:val="Hyperlink"/>
            <w:rFonts w:eastAsia="Georgia"/>
            <w:noProof/>
            <w:sz w:val="22"/>
          </w:rPr>
          <w:t xml:space="preserve">1. </w:t>
        </w:r>
        <w:r w:rsidR="00BA0D39" w:rsidRPr="00A5760F">
          <w:rPr>
            <w:rStyle w:val="Hyperlink"/>
            <w:rFonts w:eastAsia="Georgia"/>
            <w:i/>
            <w:noProof/>
            <w:sz w:val="22"/>
          </w:rPr>
          <w:t>Award period</w:t>
        </w:r>
        <w:r w:rsidR="00BA0D39" w:rsidRPr="00A5760F">
          <w:rPr>
            <w:noProof/>
            <w:webHidden/>
            <w:sz w:val="22"/>
          </w:rPr>
          <w:tab/>
        </w:r>
        <w:r w:rsidR="00BA0D39" w:rsidRPr="00A5760F">
          <w:rPr>
            <w:noProof/>
            <w:webHidden/>
            <w:sz w:val="22"/>
          </w:rPr>
          <w:fldChar w:fldCharType="begin"/>
        </w:r>
        <w:r w:rsidR="00BA0D39" w:rsidRPr="00A5760F">
          <w:rPr>
            <w:noProof/>
            <w:webHidden/>
            <w:sz w:val="22"/>
          </w:rPr>
          <w:instrText xml:space="preserve"> PAGEREF _Toc71190166 \h </w:instrText>
        </w:r>
        <w:r w:rsidR="00BA0D39" w:rsidRPr="00A5760F">
          <w:rPr>
            <w:noProof/>
            <w:webHidden/>
            <w:sz w:val="22"/>
          </w:rPr>
        </w:r>
        <w:r w:rsidR="00BA0D39" w:rsidRPr="00A5760F">
          <w:rPr>
            <w:noProof/>
            <w:webHidden/>
            <w:sz w:val="22"/>
          </w:rPr>
          <w:fldChar w:fldCharType="separate"/>
        </w:r>
        <w:r w:rsidR="00BA0D39" w:rsidRPr="00A5760F">
          <w:rPr>
            <w:noProof/>
            <w:webHidden/>
            <w:sz w:val="22"/>
          </w:rPr>
          <w:t>7</w:t>
        </w:r>
        <w:r w:rsidR="00BA0D39" w:rsidRPr="00A5760F">
          <w:rPr>
            <w:noProof/>
            <w:webHidden/>
            <w:sz w:val="22"/>
          </w:rPr>
          <w:fldChar w:fldCharType="end"/>
        </w:r>
      </w:hyperlink>
    </w:p>
    <w:p w14:paraId="6F5471C6" w14:textId="1648F2D0" w:rsidR="00BA0D39" w:rsidRPr="00A5760F" w:rsidRDefault="00E20358">
      <w:pPr>
        <w:pStyle w:val="TOC2"/>
        <w:tabs>
          <w:tab w:val="right" w:leader="dot" w:pos="9350"/>
        </w:tabs>
        <w:rPr>
          <w:rFonts w:asciiTheme="minorHAnsi" w:eastAsiaTheme="minorEastAsia" w:hAnsiTheme="minorHAnsi" w:cstheme="minorBidi"/>
          <w:noProof/>
          <w:color w:val="auto"/>
          <w:sz w:val="20"/>
          <w:szCs w:val="22"/>
        </w:rPr>
      </w:pPr>
      <w:hyperlink w:anchor="_Toc71190167" w:history="1">
        <w:r w:rsidR="00BA0D39" w:rsidRPr="00A5760F">
          <w:rPr>
            <w:rStyle w:val="Hyperlink"/>
            <w:rFonts w:eastAsia="Georgia"/>
            <w:noProof/>
            <w:sz w:val="22"/>
          </w:rPr>
          <w:t xml:space="preserve">2. </w:t>
        </w:r>
        <w:r w:rsidR="00BA0D39" w:rsidRPr="00A5760F">
          <w:rPr>
            <w:rStyle w:val="Hyperlink"/>
            <w:rFonts w:eastAsia="Georgia"/>
            <w:i/>
            <w:noProof/>
            <w:sz w:val="22"/>
          </w:rPr>
          <w:t>Available Funds</w:t>
        </w:r>
        <w:r w:rsidR="00BA0D39" w:rsidRPr="00A5760F">
          <w:rPr>
            <w:noProof/>
            <w:webHidden/>
            <w:sz w:val="22"/>
          </w:rPr>
          <w:tab/>
        </w:r>
        <w:r w:rsidR="00BA0D39" w:rsidRPr="00A5760F">
          <w:rPr>
            <w:noProof/>
            <w:webHidden/>
            <w:sz w:val="22"/>
          </w:rPr>
          <w:fldChar w:fldCharType="begin"/>
        </w:r>
        <w:r w:rsidR="00BA0D39" w:rsidRPr="00A5760F">
          <w:rPr>
            <w:noProof/>
            <w:webHidden/>
            <w:sz w:val="22"/>
          </w:rPr>
          <w:instrText xml:space="preserve"> PAGEREF _Toc71190167 \h </w:instrText>
        </w:r>
        <w:r w:rsidR="00BA0D39" w:rsidRPr="00A5760F">
          <w:rPr>
            <w:noProof/>
            <w:webHidden/>
            <w:sz w:val="22"/>
          </w:rPr>
        </w:r>
        <w:r w:rsidR="00BA0D39" w:rsidRPr="00A5760F">
          <w:rPr>
            <w:noProof/>
            <w:webHidden/>
            <w:sz w:val="22"/>
          </w:rPr>
          <w:fldChar w:fldCharType="separate"/>
        </w:r>
        <w:r w:rsidR="00BA0D39" w:rsidRPr="00A5760F">
          <w:rPr>
            <w:noProof/>
            <w:webHidden/>
            <w:sz w:val="22"/>
          </w:rPr>
          <w:t>7</w:t>
        </w:r>
        <w:r w:rsidR="00BA0D39" w:rsidRPr="00A5760F">
          <w:rPr>
            <w:noProof/>
            <w:webHidden/>
            <w:sz w:val="22"/>
          </w:rPr>
          <w:fldChar w:fldCharType="end"/>
        </w:r>
      </w:hyperlink>
    </w:p>
    <w:p w14:paraId="159D9F49" w14:textId="7C440CA9" w:rsidR="00BA0D39" w:rsidRPr="00A5760F" w:rsidRDefault="00E20358" w:rsidP="00A5760F">
      <w:pPr>
        <w:pStyle w:val="TOC1"/>
        <w:rPr>
          <w:rFonts w:asciiTheme="minorHAnsi" w:eastAsiaTheme="minorEastAsia" w:hAnsiTheme="minorHAnsi" w:cstheme="minorBidi"/>
          <w:color w:val="auto"/>
          <w:sz w:val="20"/>
          <w:szCs w:val="22"/>
        </w:rPr>
      </w:pPr>
      <w:hyperlink w:anchor="_Toc71190168" w:history="1">
        <w:r w:rsidR="00BA0D39" w:rsidRPr="00A5760F">
          <w:rPr>
            <w:rStyle w:val="Hyperlink"/>
            <w:b w:val="0"/>
          </w:rPr>
          <w:t>C.</w:t>
        </w:r>
        <w:r w:rsidR="00BA0D39" w:rsidRPr="00A5760F">
          <w:rPr>
            <w:rFonts w:asciiTheme="minorHAnsi" w:eastAsiaTheme="minorEastAsia" w:hAnsiTheme="minorHAnsi" w:cstheme="minorBidi"/>
            <w:color w:val="auto"/>
            <w:sz w:val="20"/>
            <w:szCs w:val="22"/>
          </w:rPr>
          <w:tab/>
        </w:r>
        <w:r w:rsidR="00BA0D39" w:rsidRPr="00A5760F">
          <w:rPr>
            <w:rStyle w:val="Hyperlink"/>
            <w:b w:val="0"/>
          </w:rPr>
          <w:t>Eligibility Information</w:t>
        </w:r>
        <w:r w:rsidR="00BA0D39" w:rsidRPr="00A5760F">
          <w:rPr>
            <w:webHidden/>
          </w:rPr>
          <w:tab/>
        </w:r>
        <w:r w:rsidR="00BA0D39" w:rsidRPr="00A5760F">
          <w:rPr>
            <w:webHidden/>
          </w:rPr>
          <w:fldChar w:fldCharType="begin"/>
        </w:r>
        <w:r w:rsidR="00BA0D39" w:rsidRPr="00A5760F">
          <w:rPr>
            <w:webHidden/>
          </w:rPr>
          <w:instrText xml:space="preserve"> PAGEREF _Toc71190168 \h </w:instrText>
        </w:r>
        <w:r w:rsidR="00BA0D39" w:rsidRPr="00A5760F">
          <w:rPr>
            <w:webHidden/>
          </w:rPr>
        </w:r>
        <w:r w:rsidR="00BA0D39" w:rsidRPr="00A5760F">
          <w:rPr>
            <w:webHidden/>
          </w:rPr>
          <w:fldChar w:fldCharType="separate"/>
        </w:r>
        <w:r w:rsidR="00BA0D39" w:rsidRPr="00A5760F">
          <w:rPr>
            <w:webHidden/>
          </w:rPr>
          <w:t>7</w:t>
        </w:r>
        <w:r w:rsidR="00BA0D39" w:rsidRPr="00A5760F">
          <w:rPr>
            <w:webHidden/>
          </w:rPr>
          <w:fldChar w:fldCharType="end"/>
        </w:r>
      </w:hyperlink>
    </w:p>
    <w:p w14:paraId="5AF46BCA" w14:textId="6DBE75ED" w:rsidR="00BA0D39" w:rsidRPr="00A5760F" w:rsidRDefault="00E20358">
      <w:pPr>
        <w:pStyle w:val="TOC2"/>
        <w:tabs>
          <w:tab w:val="right" w:leader="dot" w:pos="9350"/>
        </w:tabs>
        <w:rPr>
          <w:rFonts w:asciiTheme="minorHAnsi" w:eastAsiaTheme="minorEastAsia" w:hAnsiTheme="minorHAnsi" w:cstheme="minorBidi"/>
          <w:noProof/>
          <w:color w:val="auto"/>
          <w:sz w:val="20"/>
          <w:szCs w:val="22"/>
        </w:rPr>
      </w:pPr>
      <w:hyperlink w:anchor="_Toc71190169" w:history="1">
        <w:r w:rsidR="00BA0D39" w:rsidRPr="00A5760F">
          <w:rPr>
            <w:rStyle w:val="Hyperlink"/>
            <w:rFonts w:eastAsia="Georgia"/>
            <w:noProof/>
            <w:sz w:val="22"/>
          </w:rPr>
          <w:t xml:space="preserve">1. </w:t>
        </w:r>
        <w:r w:rsidR="00BA0D39" w:rsidRPr="00A5760F">
          <w:rPr>
            <w:rStyle w:val="Hyperlink"/>
            <w:rFonts w:eastAsia="Georgia"/>
            <w:i/>
            <w:noProof/>
            <w:sz w:val="22"/>
          </w:rPr>
          <w:t>Eligible Applicants</w:t>
        </w:r>
        <w:r w:rsidR="00BA0D39" w:rsidRPr="00A5760F">
          <w:rPr>
            <w:noProof/>
            <w:webHidden/>
            <w:sz w:val="22"/>
          </w:rPr>
          <w:tab/>
        </w:r>
        <w:r w:rsidR="00BA0D39" w:rsidRPr="00A5760F">
          <w:rPr>
            <w:noProof/>
            <w:webHidden/>
            <w:sz w:val="22"/>
          </w:rPr>
          <w:fldChar w:fldCharType="begin"/>
        </w:r>
        <w:r w:rsidR="00BA0D39" w:rsidRPr="00A5760F">
          <w:rPr>
            <w:noProof/>
            <w:webHidden/>
            <w:sz w:val="22"/>
          </w:rPr>
          <w:instrText xml:space="preserve"> PAGEREF _Toc71190169 \h </w:instrText>
        </w:r>
        <w:r w:rsidR="00BA0D39" w:rsidRPr="00A5760F">
          <w:rPr>
            <w:noProof/>
            <w:webHidden/>
            <w:sz w:val="22"/>
          </w:rPr>
        </w:r>
        <w:r w:rsidR="00BA0D39" w:rsidRPr="00A5760F">
          <w:rPr>
            <w:noProof/>
            <w:webHidden/>
            <w:sz w:val="22"/>
          </w:rPr>
          <w:fldChar w:fldCharType="separate"/>
        </w:r>
        <w:r w:rsidR="00BA0D39" w:rsidRPr="00A5760F">
          <w:rPr>
            <w:noProof/>
            <w:webHidden/>
            <w:sz w:val="22"/>
          </w:rPr>
          <w:t>7</w:t>
        </w:r>
        <w:r w:rsidR="00BA0D39" w:rsidRPr="00A5760F">
          <w:rPr>
            <w:noProof/>
            <w:webHidden/>
            <w:sz w:val="22"/>
          </w:rPr>
          <w:fldChar w:fldCharType="end"/>
        </w:r>
      </w:hyperlink>
    </w:p>
    <w:p w14:paraId="6DD80E07" w14:textId="25CBAEE6" w:rsidR="00BA0D39" w:rsidRPr="00A5760F" w:rsidRDefault="00E20358">
      <w:pPr>
        <w:pStyle w:val="TOC2"/>
        <w:tabs>
          <w:tab w:val="right" w:leader="dot" w:pos="9350"/>
        </w:tabs>
        <w:rPr>
          <w:rFonts w:asciiTheme="minorHAnsi" w:eastAsiaTheme="minorEastAsia" w:hAnsiTheme="minorHAnsi" w:cstheme="minorBidi"/>
          <w:noProof/>
          <w:color w:val="auto"/>
          <w:sz w:val="20"/>
          <w:szCs w:val="22"/>
        </w:rPr>
      </w:pPr>
      <w:hyperlink w:anchor="_Toc71190170" w:history="1">
        <w:r w:rsidR="00BA0D39" w:rsidRPr="00A5760F">
          <w:rPr>
            <w:rStyle w:val="Hyperlink"/>
            <w:rFonts w:eastAsia="Georgia"/>
            <w:noProof/>
            <w:sz w:val="22"/>
          </w:rPr>
          <w:t xml:space="preserve">2. </w:t>
        </w:r>
        <w:r w:rsidR="00BA0D39" w:rsidRPr="00A5760F">
          <w:rPr>
            <w:rStyle w:val="Hyperlink"/>
            <w:rFonts w:eastAsia="Georgia"/>
            <w:i/>
            <w:noProof/>
            <w:sz w:val="22"/>
          </w:rPr>
          <w:t>Cost Sharing or Matching</w:t>
        </w:r>
        <w:r w:rsidR="00BA0D39" w:rsidRPr="00A5760F">
          <w:rPr>
            <w:noProof/>
            <w:webHidden/>
            <w:sz w:val="22"/>
          </w:rPr>
          <w:tab/>
        </w:r>
        <w:r w:rsidR="00BA0D39" w:rsidRPr="00A5760F">
          <w:rPr>
            <w:noProof/>
            <w:webHidden/>
            <w:sz w:val="22"/>
          </w:rPr>
          <w:fldChar w:fldCharType="begin"/>
        </w:r>
        <w:r w:rsidR="00BA0D39" w:rsidRPr="00A5760F">
          <w:rPr>
            <w:noProof/>
            <w:webHidden/>
            <w:sz w:val="22"/>
          </w:rPr>
          <w:instrText xml:space="preserve"> PAGEREF _Toc71190170 \h </w:instrText>
        </w:r>
        <w:r w:rsidR="00BA0D39" w:rsidRPr="00A5760F">
          <w:rPr>
            <w:noProof/>
            <w:webHidden/>
            <w:sz w:val="22"/>
          </w:rPr>
        </w:r>
        <w:r w:rsidR="00BA0D39" w:rsidRPr="00A5760F">
          <w:rPr>
            <w:noProof/>
            <w:webHidden/>
            <w:sz w:val="22"/>
          </w:rPr>
          <w:fldChar w:fldCharType="separate"/>
        </w:r>
        <w:r w:rsidR="00BA0D39" w:rsidRPr="00A5760F">
          <w:rPr>
            <w:noProof/>
            <w:webHidden/>
            <w:sz w:val="22"/>
          </w:rPr>
          <w:t>8</w:t>
        </w:r>
        <w:r w:rsidR="00BA0D39" w:rsidRPr="00A5760F">
          <w:rPr>
            <w:noProof/>
            <w:webHidden/>
            <w:sz w:val="22"/>
          </w:rPr>
          <w:fldChar w:fldCharType="end"/>
        </w:r>
      </w:hyperlink>
    </w:p>
    <w:p w14:paraId="149F2718" w14:textId="61021BB4" w:rsidR="00BA0D39" w:rsidRPr="00A5760F" w:rsidRDefault="00E20358">
      <w:pPr>
        <w:pStyle w:val="TOC2"/>
        <w:tabs>
          <w:tab w:val="right" w:leader="dot" w:pos="9350"/>
        </w:tabs>
        <w:rPr>
          <w:rFonts w:asciiTheme="minorHAnsi" w:eastAsiaTheme="minorEastAsia" w:hAnsiTheme="minorHAnsi" w:cstheme="minorBidi"/>
          <w:noProof/>
          <w:color w:val="auto"/>
          <w:sz w:val="20"/>
          <w:szCs w:val="22"/>
        </w:rPr>
      </w:pPr>
      <w:hyperlink w:anchor="_Toc71190171" w:history="1">
        <w:r w:rsidR="00BA0D39" w:rsidRPr="00A5760F">
          <w:rPr>
            <w:rStyle w:val="Hyperlink"/>
            <w:rFonts w:eastAsia="Georgia"/>
            <w:noProof/>
            <w:sz w:val="22"/>
          </w:rPr>
          <w:t xml:space="preserve">3. </w:t>
        </w:r>
        <w:r w:rsidR="00BA0D39" w:rsidRPr="00A5760F">
          <w:rPr>
            <w:rStyle w:val="Hyperlink"/>
            <w:rFonts w:eastAsia="Georgia"/>
            <w:i/>
            <w:noProof/>
            <w:sz w:val="22"/>
          </w:rPr>
          <w:t>Indirect Cost Rate</w:t>
        </w:r>
        <w:r w:rsidR="00BA0D39" w:rsidRPr="00A5760F">
          <w:rPr>
            <w:noProof/>
            <w:webHidden/>
            <w:sz w:val="22"/>
          </w:rPr>
          <w:tab/>
        </w:r>
        <w:r w:rsidR="00BA0D39" w:rsidRPr="00A5760F">
          <w:rPr>
            <w:noProof/>
            <w:webHidden/>
            <w:sz w:val="22"/>
          </w:rPr>
          <w:fldChar w:fldCharType="begin"/>
        </w:r>
        <w:r w:rsidR="00BA0D39" w:rsidRPr="00A5760F">
          <w:rPr>
            <w:noProof/>
            <w:webHidden/>
            <w:sz w:val="22"/>
          </w:rPr>
          <w:instrText xml:space="preserve"> PAGEREF _Toc71190171 \h </w:instrText>
        </w:r>
        <w:r w:rsidR="00BA0D39" w:rsidRPr="00A5760F">
          <w:rPr>
            <w:noProof/>
            <w:webHidden/>
            <w:sz w:val="22"/>
          </w:rPr>
        </w:r>
        <w:r w:rsidR="00BA0D39" w:rsidRPr="00A5760F">
          <w:rPr>
            <w:noProof/>
            <w:webHidden/>
            <w:sz w:val="22"/>
          </w:rPr>
          <w:fldChar w:fldCharType="separate"/>
        </w:r>
        <w:r w:rsidR="00BA0D39" w:rsidRPr="00A5760F">
          <w:rPr>
            <w:noProof/>
            <w:webHidden/>
            <w:sz w:val="22"/>
          </w:rPr>
          <w:t>8</w:t>
        </w:r>
        <w:r w:rsidR="00BA0D39" w:rsidRPr="00A5760F">
          <w:rPr>
            <w:noProof/>
            <w:webHidden/>
            <w:sz w:val="22"/>
          </w:rPr>
          <w:fldChar w:fldCharType="end"/>
        </w:r>
      </w:hyperlink>
    </w:p>
    <w:p w14:paraId="38AB83A2" w14:textId="132EA77D" w:rsidR="00BA0D39" w:rsidRPr="00A5760F" w:rsidRDefault="00E20358" w:rsidP="00A5760F">
      <w:pPr>
        <w:pStyle w:val="TOC1"/>
        <w:rPr>
          <w:rFonts w:asciiTheme="minorHAnsi" w:eastAsiaTheme="minorEastAsia" w:hAnsiTheme="minorHAnsi" w:cstheme="minorBidi"/>
          <w:color w:val="auto"/>
          <w:sz w:val="20"/>
          <w:szCs w:val="22"/>
        </w:rPr>
      </w:pPr>
      <w:hyperlink w:anchor="_Toc71190172" w:history="1">
        <w:r w:rsidR="00BA0D39" w:rsidRPr="00A5760F">
          <w:rPr>
            <w:rStyle w:val="Hyperlink"/>
            <w:b w:val="0"/>
          </w:rPr>
          <w:t>D.</w:t>
        </w:r>
        <w:r w:rsidR="00BA0D39" w:rsidRPr="00A5760F">
          <w:rPr>
            <w:rFonts w:asciiTheme="minorHAnsi" w:eastAsiaTheme="minorEastAsia" w:hAnsiTheme="minorHAnsi" w:cstheme="minorBidi"/>
            <w:color w:val="auto"/>
            <w:sz w:val="20"/>
            <w:szCs w:val="22"/>
          </w:rPr>
          <w:tab/>
        </w:r>
        <w:r w:rsidR="00BA0D39" w:rsidRPr="00A5760F">
          <w:rPr>
            <w:rStyle w:val="Hyperlink"/>
            <w:b w:val="0"/>
          </w:rPr>
          <w:t>Application and Submission Information</w:t>
        </w:r>
        <w:r w:rsidR="00BA0D39" w:rsidRPr="00A5760F">
          <w:rPr>
            <w:webHidden/>
          </w:rPr>
          <w:tab/>
        </w:r>
        <w:r w:rsidR="00BA0D39" w:rsidRPr="00A5760F">
          <w:rPr>
            <w:webHidden/>
          </w:rPr>
          <w:fldChar w:fldCharType="begin"/>
        </w:r>
        <w:r w:rsidR="00BA0D39" w:rsidRPr="00A5760F">
          <w:rPr>
            <w:webHidden/>
          </w:rPr>
          <w:instrText xml:space="preserve"> PAGEREF _Toc71190172 \h </w:instrText>
        </w:r>
        <w:r w:rsidR="00BA0D39" w:rsidRPr="00A5760F">
          <w:rPr>
            <w:webHidden/>
          </w:rPr>
        </w:r>
        <w:r w:rsidR="00BA0D39" w:rsidRPr="00A5760F">
          <w:rPr>
            <w:webHidden/>
          </w:rPr>
          <w:fldChar w:fldCharType="separate"/>
        </w:r>
        <w:r w:rsidR="00BA0D39" w:rsidRPr="00A5760F">
          <w:rPr>
            <w:webHidden/>
          </w:rPr>
          <w:t>9</w:t>
        </w:r>
        <w:r w:rsidR="00BA0D39" w:rsidRPr="00A5760F">
          <w:rPr>
            <w:webHidden/>
          </w:rPr>
          <w:fldChar w:fldCharType="end"/>
        </w:r>
      </w:hyperlink>
    </w:p>
    <w:p w14:paraId="26E5B55F" w14:textId="78AD7B0E" w:rsidR="00BA0D39" w:rsidRPr="00A5760F" w:rsidRDefault="00E20358">
      <w:pPr>
        <w:pStyle w:val="TOC2"/>
        <w:tabs>
          <w:tab w:val="right" w:leader="dot" w:pos="9350"/>
        </w:tabs>
        <w:rPr>
          <w:rFonts w:asciiTheme="minorHAnsi" w:eastAsiaTheme="minorEastAsia" w:hAnsiTheme="minorHAnsi" w:cstheme="minorBidi"/>
          <w:noProof/>
          <w:color w:val="auto"/>
          <w:sz w:val="20"/>
          <w:szCs w:val="22"/>
        </w:rPr>
      </w:pPr>
      <w:hyperlink w:anchor="_Toc71190173" w:history="1">
        <w:r w:rsidR="00BA0D39" w:rsidRPr="00A5760F">
          <w:rPr>
            <w:rStyle w:val="Hyperlink"/>
            <w:rFonts w:eastAsia="Georgia"/>
            <w:noProof/>
            <w:sz w:val="22"/>
          </w:rPr>
          <w:t xml:space="preserve">1. </w:t>
        </w:r>
        <w:r w:rsidR="00BA0D39" w:rsidRPr="00A5760F">
          <w:rPr>
            <w:rStyle w:val="Hyperlink"/>
            <w:rFonts w:eastAsia="Georgia"/>
            <w:i/>
            <w:noProof/>
            <w:sz w:val="22"/>
          </w:rPr>
          <w:t>Accessing Application Package</w:t>
        </w:r>
        <w:r w:rsidR="00BA0D39" w:rsidRPr="00A5760F">
          <w:rPr>
            <w:noProof/>
            <w:webHidden/>
            <w:sz w:val="22"/>
          </w:rPr>
          <w:tab/>
        </w:r>
        <w:r w:rsidR="00BA0D39" w:rsidRPr="00A5760F">
          <w:rPr>
            <w:noProof/>
            <w:webHidden/>
            <w:sz w:val="22"/>
          </w:rPr>
          <w:fldChar w:fldCharType="begin"/>
        </w:r>
        <w:r w:rsidR="00BA0D39" w:rsidRPr="00A5760F">
          <w:rPr>
            <w:noProof/>
            <w:webHidden/>
            <w:sz w:val="22"/>
          </w:rPr>
          <w:instrText xml:space="preserve"> PAGEREF _Toc71190173 \h </w:instrText>
        </w:r>
        <w:r w:rsidR="00BA0D39" w:rsidRPr="00A5760F">
          <w:rPr>
            <w:noProof/>
            <w:webHidden/>
            <w:sz w:val="22"/>
          </w:rPr>
        </w:r>
        <w:r w:rsidR="00BA0D39" w:rsidRPr="00A5760F">
          <w:rPr>
            <w:noProof/>
            <w:webHidden/>
            <w:sz w:val="22"/>
          </w:rPr>
          <w:fldChar w:fldCharType="separate"/>
        </w:r>
        <w:r w:rsidR="00BA0D39" w:rsidRPr="00A5760F">
          <w:rPr>
            <w:noProof/>
            <w:webHidden/>
            <w:sz w:val="22"/>
          </w:rPr>
          <w:t>9</w:t>
        </w:r>
        <w:r w:rsidR="00BA0D39" w:rsidRPr="00A5760F">
          <w:rPr>
            <w:noProof/>
            <w:webHidden/>
            <w:sz w:val="22"/>
          </w:rPr>
          <w:fldChar w:fldCharType="end"/>
        </w:r>
      </w:hyperlink>
    </w:p>
    <w:p w14:paraId="556BB6FB" w14:textId="023BFED1" w:rsidR="00BA0D39" w:rsidRPr="00A5760F" w:rsidRDefault="00E20358">
      <w:pPr>
        <w:pStyle w:val="TOC2"/>
        <w:tabs>
          <w:tab w:val="right" w:leader="dot" w:pos="9350"/>
        </w:tabs>
        <w:rPr>
          <w:rFonts w:asciiTheme="minorHAnsi" w:eastAsiaTheme="minorEastAsia" w:hAnsiTheme="minorHAnsi" w:cstheme="minorBidi"/>
          <w:noProof/>
          <w:color w:val="auto"/>
          <w:sz w:val="20"/>
          <w:szCs w:val="22"/>
        </w:rPr>
      </w:pPr>
      <w:hyperlink w:anchor="_Toc71190174" w:history="1">
        <w:r w:rsidR="00BA0D39" w:rsidRPr="00A5760F">
          <w:rPr>
            <w:rStyle w:val="Hyperlink"/>
            <w:rFonts w:eastAsia="Georgia"/>
            <w:noProof/>
            <w:sz w:val="22"/>
          </w:rPr>
          <w:t xml:space="preserve">2. </w:t>
        </w:r>
        <w:r w:rsidR="00BA0D39" w:rsidRPr="00A5760F">
          <w:rPr>
            <w:rStyle w:val="Hyperlink"/>
            <w:rFonts w:eastAsia="Georgia"/>
            <w:i/>
            <w:noProof/>
            <w:sz w:val="22"/>
          </w:rPr>
          <w:t>Content and Form of Application Submission</w:t>
        </w:r>
        <w:r w:rsidR="00BA0D39" w:rsidRPr="00A5760F">
          <w:rPr>
            <w:noProof/>
            <w:webHidden/>
            <w:sz w:val="22"/>
          </w:rPr>
          <w:tab/>
        </w:r>
        <w:r w:rsidR="00BA0D39" w:rsidRPr="00A5760F">
          <w:rPr>
            <w:noProof/>
            <w:webHidden/>
            <w:sz w:val="22"/>
          </w:rPr>
          <w:fldChar w:fldCharType="begin"/>
        </w:r>
        <w:r w:rsidR="00BA0D39" w:rsidRPr="00A5760F">
          <w:rPr>
            <w:noProof/>
            <w:webHidden/>
            <w:sz w:val="22"/>
          </w:rPr>
          <w:instrText xml:space="preserve"> PAGEREF _Toc71190174 \h </w:instrText>
        </w:r>
        <w:r w:rsidR="00BA0D39" w:rsidRPr="00A5760F">
          <w:rPr>
            <w:noProof/>
            <w:webHidden/>
            <w:sz w:val="22"/>
          </w:rPr>
        </w:r>
        <w:r w:rsidR="00BA0D39" w:rsidRPr="00A5760F">
          <w:rPr>
            <w:noProof/>
            <w:webHidden/>
            <w:sz w:val="22"/>
          </w:rPr>
          <w:fldChar w:fldCharType="separate"/>
        </w:r>
        <w:r w:rsidR="00BA0D39" w:rsidRPr="00A5760F">
          <w:rPr>
            <w:noProof/>
            <w:webHidden/>
            <w:sz w:val="22"/>
          </w:rPr>
          <w:t>9</w:t>
        </w:r>
        <w:r w:rsidR="00BA0D39" w:rsidRPr="00A5760F">
          <w:rPr>
            <w:noProof/>
            <w:webHidden/>
            <w:sz w:val="22"/>
          </w:rPr>
          <w:fldChar w:fldCharType="end"/>
        </w:r>
      </w:hyperlink>
    </w:p>
    <w:p w14:paraId="2057A13D" w14:textId="646F3707" w:rsidR="00BA0D39" w:rsidRPr="00A5760F" w:rsidRDefault="00E20358">
      <w:pPr>
        <w:pStyle w:val="TOC2"/>
        <w:tabs>
          <w:tab w:val="right" w:leader="dot" w:pos="9350"/>
        </w:tabs>
        <w:rPr>
          <w:rFonts w:asciiTheme="minorHAnsi" w:eastAsiaTheme="minorEastAsia" w:hAnsiTheme="minorHAnsi" w:cstheme="minorBidi"/>
          <w:noProof/>
          <w:color w:val="auto"/>
          <w:sz w:val="20"/>
          <w:szCs w:val="22"/>
        </w:rPr>
      </w:pPr>
      <w:hyperlink w:anchor="_Toc71190175" w:history="1">
        <w:r w:rsidR="00BA0D39" w:rsidRPr="00A5760F">
          <w:rPr>
            <w:rStyle w:val="Hyperlink"/>
            <w:rFonts w:eastAsia="Georgia"/>
            <w:noProof/>
            <w:sz w:val="22"/>
          </w:rPr>
          <w:t xml:space="preserve">3. </w:t>
        </w:r>
        <w:r w:rsidR="00BA0D39" w:rsidRPr="00A5760F">
          <w:rPr>
            <w:rStyle w:val="Hyperlink"/>
            <w:rFonts w:eastAsia="Georgia"/>
            <w:i/>
            <w:noProof/>
            <w:sz w:val="22"/>
          </w:rPr>
          <w:t>Dun and Bradstreet Universal Numbering System (DUNS) Number and System for Award Management (SAM)</w:t>
        </w:r>
        <w:r w:rsidR="00BA0D39" w:rsidRPr="00A5760F">
          <w:rPr>
            <w:noProof/>
            <w:webHidden/>
            <w:sz w:val="22"/>
          </w:rPr>
          <w:tab/>
        </w:r>
        <w:r w:rsidR="00BA0D39" w:rsidRPr="00A5760F">
          <w:rPr>
            <w:noProof/>
            <w:webHidden/>
            <w:sz w:val="22"/>
          </w:rPr>
          <w:fldChar w:fldCharType="begin"/>
        </w:r>
        <w:r w:rsidR="00BA0D39" w:rsidRPr="00A5760F">
          <w:rPr>
            <w:noProof/>
            <w:webHidden/>
            <w:sz w:val="22"/>
          </w:rPr>
          <w:instrText xml:space="preserve"> PAGEREF _Toc71190175 \h </w:instrText>
        </w:r>
        <w:r w:rsidR="00BA0D39" w:rsidRPr="00A5760F">
          <w:rPr>
            <w:noProof/>
            <w:webHidden/>
            <w:sz w:val="22"/>
          </w:rPr>
        </w:r>
        <w:r w:rsidR="00BA0D39" w:rsidRPr="00A5760F">
          <w:rPr>
            <w:noProof/>
            <w:webHidden/>
            <w:sz w:val="22"/>
          </w:rPr>
          <w:fldChar w:fldCharType="separate"/>
        </w:r>
        <w:r w:rsidR="00BA0D39" w:rsidRPr="00A5760F">
          <w:rPr>
            <w:noProof/>
            <w:webHidden/>
            <w:sz w:val="22"/>
          </w:rPr>
          <w:t>10</w:t>
        </w:r>
        <w:r w:rsidR="00BA0D39" w:rsidRPr="00A5760F">
          <w:rPr>
            <w:noProof/>
            <w:webHidden/>
            <w:sz w:val="22"/>
          </w:rPr>
          <w:fldChar w:fldCharType="end"/>
        </w:r>
      </w:hyperlink>
    </w:p>
    <w:p w14:paraId="5CD163C5" w14:textId="797A5393" w:rsidR="00BA0D39" w:rsidRPr="00A5760F" w:rsidRDefault="00E20358">
      <w:pPr>
        <w:pStyle w:val="TOC2"/>
        <w:tabs>
          <w:tab w:val="right" w:leader="dot" w:pos="9350"/>
        </w:tabs>
        <w:rPr>
          <w:rFonts w:asciiTheme="minorHAnsi" w:eastAsiaTheme="minorEastAsia" w:hAnsiTheme="minorHAnsi" w:cstheme="minorBidi"/>
          <w:noProof/>
          <w:color w:val="auto"/>
          <w:sz w:val="20"/>
          <w:szCs w:val="22"/>
        </w:rPr>
      </w:pPr>
      <w:hyperlink w:anchor="_Toc71190176" w:history="1">
        <w:r w:rsidR="00BA0D39" w:rsidRPr="00A5760F">
          <w:rPr>
            <w:rStyle w:val="Hyperlink"/>
            <w:rFonts w:eastAsia="Georgia"/>
            <w:noProof/>
            <w:sz w:val="22"/>
          </w:rPr>
          <w:t xml:space="preserve">4. </w:t>
        </w:r>
        <w:r w:rsidR="00BA0D39" w:rsidRPr="00A5760F">
          <w:rPr>
            <w:rStyle w:val="Hyperlink"/>
            <w:rFonts w:eastAsia="Georgia"/>
            <w:i/>
            <w:noProof/>
            <w:sz w:val="22"/>
          </w:rPr>
          <w:t>Submission Dates, Times, and Method</w:t>
        </w:r>
        <w:r w:rsidR="00BA0D39" w:rsidRPr="00A5760F">
          <w:rPr>
            <w:noProof/>
            <w:webHidden/>
            <w:sz w:val="22"/>
          </w:rPr>
          <w:tab/>
        </w:r>
        <w:r w:rsidR="00BA0D39" w:rsidRPr="00A5760F">
          <w:rPr>
            <w:noProof/>
            <w:webHidden/>
            <w:sz w:val="22"/>
          </w:rPr>
          <w:fldChar w:fldCharType="begin"/>
        </w:r>
        <w:r w:rsidR="00BA0D39" w:rsidRPr="00A5760F">
          <w:rPr>
            <w:noProof/>
            <w:webHidden/>
            <w:sz w:val="22"/>
          </w:rPr>
          <w:instrText xml:space="preserve"> PAGEREF _Toc71190176 \h </w:instrText>
        </w:r>
        <w:r w:rsidR="00BA0D39" w:rsidRPr="00A5760F">
          <w:rPr>
            <w:noProof/>
            <w:webHidden/>
            <w:sz w:val="22"/>
          </w:rPr>
        </w:r>
        <w:r w:rsidR="00BA0D39" w:rsidRPr="00A5760F">
          <w:rPr>
            <w:noProof/>
            <w:webHidden/>
            <w:sz w:val="22"/>
          </w:rPr>
          <w:fldChar w:fldCharType="separate"/>
        </w:r>
        <w:r w:rsidR="00BA0D39" w:rsidRPr="00A5760F">
          <w:rPr>
            <w:noProof/>
            <w:webHidden/>
            <w:sz w:val="22"/>
          </w:rPr>
          <w:t>10</w:t>
        </w:r>
        <w:r w:rsidR="00BA0D39" w:rsidRPr="00A5760F">
          <w:rPr>
            <w:noProof/>
            <w:webHidden/>
            <w:sz w:val="22"/>
          </w:rPr>
          <w:fldChar w:fldCharType="end"/>
        </w:r>
      </w:hyperlink>
    </w:p>
    <w:p w14:paraId="67ED68C3" w14:textId="1EA2D35B" w:rsidR="00BA0D39" w:rsidRPr="00A5760F" w:rsidRDefault="00E20358">
      <w:pPr>
        <w:pStyle w:val="TOC2"/>
        <w:tabs>
          <w:tab w:val="right" w:leader="dot" w:pos="9350"/>
        </w:tabs>
        <w:rPr>
          <w:rFonts w:asciiTheme="minorHAnsi" w:eastAsiaTheme="minorEastAsia" w:hAnsiTheme="minorHAnsi" w:cstheme="minorBidi"/>
          <w:noProof/>
          <w:color w:val="auto"/>
          <w:sz w:val="20"/>
          <w:szCs w:val="22"/>
        </w:rPr>
      </w:pPr>
      <w:hyperlink w:anchor="_Toc71190177" w:history="1">
        <w:r w:rsidR="00BA0D39" w:rsidRPr="00A5760F">
          <w:rPr>
            <w:rStyle w:val="Hyperlink"/>
            <w:rFonts w:eastAsia="Georgia"/>
            <w:noProof/>
            <w:sz w:val="22"/>
          </w:rPr>
          <w:t xml:space="preserve">5. </w:t>
        </w:r>
        <w:r w:rsidR="00BA0D39" w:rsidRPr="00A5760F">
          <w:rPr>
            <w:rStyle w:val="Hyperlink"/>
            <w:rFonts w:eastAsia="Georgia"/>
            <w:i/>
            <w:noProof/>
            <w:sz w:val="22"/>
          </w:rPr>
          <w:t>Application Questions</w:t>
        </w:r>
        <w:r w:rsidR="00BA0D39" w:rsidRPr="00A5760F">
          <w:rPr>
            <w:noProof/>
            <w:webHidden/>
            <w:sz w:val="22"/>
          </w:rPr>
          <w:tab/>
        </w:r>
        <w:r w:rsidR="00BA0D39" w:rsidRPr="00A5760F">
          <w:rPr>
            <w:noProof/>
            <w:webHidden/>
            <w:sz w:val="22"/>
          </w:rPr>
          <w:fldChar w:fldCharType="begin"/>
        </w:r>
        <w:r w:rsidR="00BA0D39" w:rsidRPr="00A5760F">
          <w:rPr>
            <w:noProof/>
            <w:webHidden/>
            <w:sz w:val="22"/>
          </w:rPr>
          <w:instrText xml:space="preserve"> PAGEREF _Toc71190177 \h </w:instrText>
        </w:r>
        <w:r w:rsidR="00BA0D39" w:rsidRPr="00A5760F">
          <w:rPr>
            <w:noProof/>
            <w:webHidden/>
            <w:sz w:val="22"/>
          </w:rPr>
        </w:r>
        <w:r w:rsidR="00BA0D39" w:rsidRPr="00A5760F">
          <w:rPr>
            <w:noProof/>
            <w:webHidden/>
            <w:sz w:val="22"/>
          </w:rPr>
          <w:fldChar w:fldCharType="separate"/>
        </w:r>
        <w:r w:rsidR="00BA0D39" w:rsidRPr="00A5760F">
          <w:rPr>
            <w:noProof/>
            <w:webHidden/>
            <w:sz w:val="22"/>
          </w:rPr>
          <w:t>11</w:t>
        </w:r>
        <w:r w:rsidR="00BA0D39" w:rsidRPr="00A5760F">
          <w:rPr>
            <w:noProof/>
            <w:webHidden/>
            <w:sz w:val="22"/>
          </w:rPr>
          <w:fldChar w:fldCharType="end"/>
        </w:r>
      </w:hyperlink>
    </w:p>
    <w:p w14:paraId="19D8E5C5" w14:textId="0F95B3D5" w:rsidR="00BA0D39" w:rsidRPr="00A5760F" w:rsidRDefault="00E20358">
      <w:pPr>
        <w:pStyle w:val="TOC2"/>
        <w:tabs>
          <w:tab w:val="right" w:leader="dot" w:pos="9350"/>
        </w:tabs>
        <w:rPr>
          <w:rFonts w:asciiTheme="minorHAnsi" w:eastAsiaTheme="minorEastAsia" w:hAnsiTheme="minorHAnsi" w:cstheme="minorBidi"/>
          <w:noProof/>
          <w:color w:val="auto"/>
          <w:sz w:val="20"/>
          <w:szCs w:val="22"/>
        </w:rPr>
      </w:pPr>
      <w:hyperlink w:anchor="_Toc71190178" w:history="1">
        <w:r w:rsidR="00BA0D39" w:rsidRPr="00A5760F">
          <w:rPr>
            <w:rStyle w:val="Hyperlink"/>
            <w:rFonts w:eastAsia="Georgia"/>
            <w:noProof/>
            <w:sz w:val="22"/>
          </w:rPr>
          <w:t xml:space="preserve">6. </w:t>
        </w:r>
        <w:r w:rsidR="00BA0D39" w:rsidRPr="00A5760F">
          <w:rPr>
            <w:rStyle w:val="Hyperlink"/>
            <w:rFonts w:eastAsia="Georgia"/>
            <w:i/>
            <w:noProof/>
            <w:sz w:val="22"/>
          </w:rPr>
          <w:t>Funding Restrictions</w:t>
        </w:r>
        <w:r w:rsidR="00BA0D39" w:rsidRPr="00A5760F">
          <w:rPr>
            <w:noProof/>
            <w:webHidden/>
            <w:sz w:val="22"/>
          </w:rPr>
          <w:tab/>
        </w:r>
        <w:r w:rsidR="00BA0D39" w:rsidRPr="00A5760F">
          <w:rPr>
            <w:noProof/>
            <w:webHidden/>
            <w:sz w:val="22"/>
          </w:rPr>
          <w:fldChar w:fldCharType="begin"/>
        </w:r>
        <w:r w:rsidR="00BA0D39" w:rsidRPr="00A5760F">
          <w:rPr>
            <w:noProof/>
            <w:webHidden/>
            <w:sz w:val="22"/>
          </w:rPr>
          <w:instrText xml:space="preserve"> PAGEREF _Toc71190178 \h </w:instrText>
        </w:r>
        <w:r w:rsidR="00BA0D39" w:rsidRPr="00A5760F">
          <w:rPr>
            <w:noProof/>
            <w:webHidden/>
            <w:sz w:val="22"/>
          </w:rPr>
        </w:r>
        <w:r w:rsidR="00BA0D39" w:rsidRPr="00A5760F">
          <w:rPr>
            <w:noProof/>
            <w:webHidden/>
            <w:sz w:val="22"/>
          </w:rPr>
          <w:fldChar w:fldCharType="separate"/>
        </w:r>
        <w:r w:rsidR="00BA0D39" w:rsidRPr="00A5760F">
          <w:rPr>
            <w:noProof/>
            <w:webHidden/>
            <w:sz w:val="22"/>
          </w:rPr>
          <w:t>11</w:t>
        </w:r>
        <w:r w:rsidR="00BA0D39" w:rsidRPr="00A5760F">
          <w:rPr>
            <w:noProof/>
            <w:webHidden/>
            <w:sz w:val="22"/>
          </w:rPr>
          <w:fldChar w:fldCharType="end"/>
        </w:r>
      </w:hyperlink>
    </w:p>
    <w:p w14:paraId="30F383BE" w14:textId="0D3FA394" w:rsidR="00BA0D39" w:rsidRPr="00A5760F" w:rsidRDefault="00E20358">
      <w:pPr>
        <w:pStyle w:val="TOC2"/>
        <w:tabs>
          <w:tab w:val="right" w:leader="dot" w:pos="9350"/>
        </w:tabs>
        <w:rPr>
          <w:rFonts w:asciiTheme="minorHAnsi" w:eastAsiaTheme="minorEastAsia" w:hAnsiTheme="minorHAnsi" w:cstheme="minorBidi"/>
          <w:noProof/>
          <w:color w:val="auto"/>
          <w:sz w:val="20"/>
          <w:szCs w:val="22"/>
        </w:rPr>
      </w:pPr>
      <w:hyperlink w:anchor="_Toc71190179" w:history="1">
        <w:r w:rsidR="00BA0D39" w:rsidRPr="00A5760F">
          <w:rPr>
            <w:rStyle w:val="Hyperlink"/>
            <w:rFonts w:eastAsia="Georgia"/>
            <w:noProof/>
            <w:sz w:val="22"/>
          </w:rPr>
          <w:t xml:space="preserve">8. </w:t>
        </w:r>
        <w:r w:rsidR="00BA0D39" w:rsidRPr="00A5760F">
          <w:rPr>
            <w:rStyle w:val="Hyperlink"/>
            <w:rFonts w:eastAsia="Georgia"/>
            <w:i/>
            <w:noProof/>
            <w:sz w:val="22"/>
          </w:rPr>
          <w:t>Requirement Prior to Submitting the Application</w:t>
        </w:r>
        <w:r w:rsidR="00BA0D39" w:rsidRPr="00A5760F">
          <w:rPr>
            <w:noProof/>
            <w:webHidden/>
            <w:sz w:val="22"/>
          </w:rPr>
          <w:tab/>
        </w:r>
        <w:r w:rsidR="00BA0D39" w:rsidRPr="00A5760F">
          <w:rPr>
            <w:noProof/>
            <w:webHidden/>
            <w:sz w:val="22"/>
          </w:rPr>
          <w:fldChar w:fldCharType="begin"/>
        </w:r>
        <w:r w:rsidR="00BA0D39" w:rsidRPr="00A5760F">
          <w:rPr>
            <w:noProof/>
            <w:webHidden/>
            <w:sz w:val="22"/>
          </w:rPr>
          <w:instrText xml:space="preserve"> PAGEREF _Toc71190179 \h </w:instrText>
        </w:r>
        <w:r w:rsidR="00BA0D39" w:rsidRPr="00A5760F">
          <w:rPr>
            <w:noProof/>
            <w:webHidden/>
            <w:sz w:val="22"/>
          </w:rPr>
        </w:r>
        <w:r w:rsidR="00BA0D39" w:rsidRPr="00A5760F">
          <w:rPr>
            <w:noProof/>
            <w:webHidden/>
            <w:sz w:val="22"/>
          </w:rPr>
          <w:fldChar w:fldCharType="separate"/>
        </w:r>
        <w:r w:rsidR="00BA0D39" w:rsidRPr="00A5760F">
          <w:rPr>
            <w:noProof/>
            <w:webHidden/>
            <w:sz w:val="22"/>
          </w:rPr>
          <w:t>13</w:t>
        </w:r>
        <w:r w:rsidR="00BA0D39" w:rsidRPr="00A5760F">
          <w:rPr>
            <w:noProof/>
            <w:webHidden/>
            <w:sz w:val="22"/>
          </w:rPr>
          <w:fldChar w:fldCharType="end"/>
        </w:r>
      </w:hyperlink>
    </w:p>
    <w:p w14:paraId="0911ED50" w14:textId="7256D34B" w:rsidR="00BA0D39" w:rsidRPr="00A5760F" w:rsidRDefault="00E20358" w:rsidP="00A5760F">
      <w:pPr>
        <w:pStyle w:val="TOC1"/>
        <w:rPr>
          <w:rFonts w:asciiTheme="minorHAnsi" w:eastAsiaTheme="minorEastAsia" w:hAnsiTheme="minorHAnsi" w:cstheme="minorBidi"/>
          <w:color w:val="auto"/>
          <w:sz w:val="20"/>
          <w:szCs w:val="22"/>
        </w:rPr>
      </w:pPr>
      <w:hyperlink w:anchor="_Toc71190180" w:history="1">
        <w:r w:rsidR="00BA0D39" w:rsidRPr="00A5760F">
          <w:rPr>
            <w:rStyle w:val="Hyperlink"/>
            <w:b w:val="0"/>
          </w:rPr>
          <w:t>E.</w:t>
        </w:r>
        <w:r w:rsidR="00BA0D39" w:rsidRPr="00A5760F">
          <w:rPr>
            <w:rFonts w:asciiTheme="minorHAnsi" w:eastAsiaTheme="minorEastAsia" w:hAnsiTheme="minorHAnsi" w:cstheme="minorBidi"/>
            <w:color w:val="auto"/>
            <w:sz w:val="20"/>
            <w:szCs w:val="22"/>
          </w:rPr>
          <w:tab/>
        </w:r>
        <w:r w:rsidR="00BA0D39" w:rsidRPr="00A5760F">
          <w:rPr>
            <w:rStyle w:val="Hyperlink"/>
            <w:b w:val="0"/>
          </w:rPr>
          <w:t>Application Review Information</w:t>
        </w:r>
        <w:r w:rsidR="00BA0D39" w:rsidRPr="00A5760F">
          <w:rPr>
            <w:webHidden/>
          </w:rPr>
          <w:tab/>
        </w:r>
        <w:r w:rsidR="00BA0D39" w:rsidRPr="00A5760F">
          <w:rPr>
            <w:webHidden/>
          </w:rPr>
          <w:fldChar w:fldCharType="begin"/>
        </w:r>
        <w:r w:rsidR="00BA0D39" w:rsidRPr="00A5760F">
          <w:rPr>
            <w:webHidden/>
          </w:rPr>
          <w:instrText xml:space="preserve"> PAGEREF _Toc71190180 \h </w:instrText>
        </w:r>
        <w:r w:rsidR="00BA0D39" w:rsidRPr="00A5760F">
          <w:rPr>
            <w:webHidden/>
          </w:rPr>
        </w:r>
        <w:r w:rsidR="00BA0D39" w:rsidRPr="00A5760F">
          <w:rPr>
            <w:webHidden/>
          </w:rPr>
          <w:fldChar w:fldCharType="separate"/>
        </w:r>
        <w:r w:rsidR="00BA0D39" w:rsidRPr="00A5760F">
          <w:rPr>
            <w:webHidden/>
          </w:rPr>
          <w:t>14</w:t>
        </w:r>
        <w:r w:rsidR="00BA0D39" w:rsidRPr="00A5760F">
          <w:rPr>
            <w:webHidden/>
          </w:rPr>
          <w:fldChar w:fldCharType="end"/>
        </w:r>
      </w:hyperlink>
    </w:p>
    <w:p w14:paraId="0FC9CF03" w14:textId="6B2A02C4" w:rsidR="00BA0D39" w:rsidRPr="00A5760F" w:rsidRDefault="00E20358">
      <w:pPr>
        <w:pStyle w:val="TOC2"/>
        <w:tabs>
          <w:tab w:val="right" w:leader="dot" w:pos="9350"/>
        </w:tabs>
        <w:rPr>
          <w:rFonts w:asciiTheme="minorHAnsi" w:eastAsiaTheme="minorEastAsia" w:hAnsiTheme="minorHAnsi" w:cstheme="minorBidi"/>
          <w:noProof/>
          <w:color w:val="auto"/>
          <w:sz w:val="20"/>
          <w:szCs w:val="22"/>
        </w:rPr>
      </w:pPr>
      <w:hyperlink w:anchor="_Toc71190181" w:history="1">
        <w:r w:rsidR="00BA0D39" w:rsidRPr="00A5760F">
          <w:rPr>
            <w:rStyle w:val="Hyperlink"/>
            <w:rFonts w:eastAsia="Georgia"/>
            <w:noProof/>
            <w:sz w:val="22"/>
          </w:rPr>
          <w:t xml:space="preserve">1. </w:t>
        </w:r>
        <w:r w:rsidR="00BA0D39" w:rsidRPr="00A5760F">
          <w:rPr>
            <w:rStyle w:val="Hyperlink"/>
            <w:rFonts w:eastAsia="Georgia"/>
            <w:i/>
            <w:noProof/>
            <w:sz w:val="22"/>
          </w:rPr>
          <w:t>Criteria</w:t>
        </w:r>
        <w:r w:rsidR="00BA0D39" w:rsidRPr="00A5760F">
          <w:rPr>
            <w:noProof/>
            <w:webHidden/>
            <w:sz w:val="22"/>
          </w:rPr>
          <w:tab/>
        </w:r>
        <w:r w:rsidR="00BA0D39" w:rsidRPr="00A5760F">
          <w:rPr>
            <w:noProof/>
            <w:webHidden/>
            <w:sz w:val="22"/>
          </w:rPr>
          <w:fldChar w:fldCharType="begin"/>
        </w:r>
        <w:r w:rsidR="00BA0D39" w:rsidRPr="00A5760F">
          <w:rPr>
            <w:noProof/>
            <w:webHidden/>
            <w:sz w:val="22"/>
          </w:rPr>
          <w:instrText xml:space="preserve"> PAGEREF _Toc71190181 \h </w:instrText>
        </w:r>
        <w:r w:rsidR="00BA0D39" w:rsidRPr="00A5760F">
          <w:rPr>
            <w:noProof/>
            <w:webHidden/>
            <w:sz w:val="22"/>
          </w:rPr>
        </w:r>
        <w:r w:rsidR="00BA0D39" w:rsidRPr="00A5760F">
          <w:rPr>
            <w:noProof/>
            <w:webHidden/>
            <w:sz w:val="22"/>
          </w:rPr>
          <w:fldChar w:fldCharType="separate"/>
        </w:r>
        <w:r w:rsidR="00BA0D39" w:rsidRPr="00A5760F">
          <w:rPr>
            <w:noProof/>
            <w:webHidden/>
            <w:sz w:val="22"/>
          </w:rPr>
          <w:t>14</w:t>
        </w:r>
        <w:r w:rsidR="00BA0D39" w:rsidRPr="00A5760F">
          <w:rPr>
            <w:noProof/>
            <w:webHidden/>
            <w:sz w:val="22"/>
          </w:rPr>
          <w:fldChar w:fldCharType="end"/>
        </w:r>
      </w:hyperlink>
    </w:p>
    <w:p w14:paraId="4C175B5D" w14:textId="29F734CF" w:rsidR="00BA0D39" w:rsidRPr="00A5760F" w:rsidRDefault="00E20358">
      <w:pPr>
        <w:pStyle w:val="TOC2"/>
        <w:tabs>
          <w:tab w:val="right" w:leader="dot" w:pos="9350"/>
        </w:tabs>
        <w:rPr>
          <w:rFonts w:asciiTheme="minorHAnsi" w:eastAsiaTheme="minorEastAsia" w:hAnsiTheme="minorHAnsi" w:cstheme="minorBidi"/>
          <w:noProof/>
          <w:color w:val="auto"/>
          <w:sz w:val="20"/>
          <w:szCs w:val="22"/>
        </w:rPr>
      </w:pPr>
      <w:hyperlink w:anchor="_Toc71190182" w:history="1">
        <w:r w:rsidR="00BA0D39" w:rsidRPr="00A5760F">
          <w:rPr>
            <w:rStyle w:val="Hyperlink"/>
            <w:rFonts w:eastAsia="Georgia"/>
            <w:noProof/>
            <w:sz w:val="22"/>
          </w:rPr>
          <w:t xml:space="preserve">2. </w:t>
        </w:r>
        <w:r w:rsidR="00BA0D39" w:rsidRPr="00A5760F">
          <w:rPr>
            <w:rStyle w:val="Hyperlink"/>
            <w:rFonts w:eastAsia="Georgia"/>
            <w:i/>
            <w:noProof/>
            <w:sz w:val="22"/>
          </w:rPr>
          <w:t>Review and Selection Process</w:t>
        </w:r>
        <w:r w:rsidR="00BA0D39" w:rsidRPr="00A5760F">
          <w:rPr>
            <w:noProof/>
            <w:webHidden/>
            <w:sz w:val="22"/>
          </w:rPr>
          <w:tab/>
        </w:r>
        <w:r w:rsidR="00BA0D39" w:rsidRPr="00A5760F">
          <w:rPr>
            <w:noProof/>
            <w:webHidden/>
            <w:sz w:val="22"/>
          </w:rPr>
          <w:fldChar w:fldCharType="begin"/>
        </w:r>
        <w:r w:rsidR="00BA0D39" w:rsidRPr="00A5760F">
          <w:rPr>
            <w:noProof/>
            <w:webHidden/>
            <w:sz w:val="22"/>
          </w:rPr>
          <w:instrText xml:space="preserve"> PAGEREF _Toc71190182 \h </w:instrText>
        </w:r>
        <w:r w:rsidR="00BA0D39" w:rsidRPr="00A5760F">
          <w:rPr>
            <w:noProof/>
            <w:webHidden/>
            <w:sz w:val="22"/>
          </w:rPr>
        </w:r>
        <w:r w:rsidR="00BA0D39" w:rsidRPr="00A5760F">
          <w:rPr>
            <w:noProof/>
            <w:webHidden/>
            <w:sz w:val="22"/>
          </w:rPr>
          <w:fldChar w:fldCharType="separate"/>
        </w:r>
        <w:r w:rsidR="00BA0D39" w:rsidRPr="00A5760F">
          <w:rPr>
            <w:noProof/>
            <w:webHidden/>
            <w:sz w:val="22"/>
          </w:rPr>
          <w:t>15</w:t>
        </w:r>
        <w:r w:rsidR="00BA0D39" w:rsidRPr="00A5760F">
          <w:rPr>
            <w:noProof/>
            <w:webHidden/>
            <w:sz w:val="22"/>
          </w:rPr>
          <w:fldChar w:fldCharType="end"/>
        </w:r>
      </w:hyperlink>
    </w:p>
    <w:p w14:paraId="3718DE3F" w14:textId="066A6242" w:rsidR="00BA0D39" w:rsidRPr="00A5760F" w:rsidRDefault="00E20358">
      <w:pPr>
        <w:pStyle w:val="TOC2"/>
        <w:tabs>
          <w:tab w:val="right" w:leader="dot" w:pos="9350"/>
        </w:tabs>
        <w:rPr>
          <w:rFonts w:asciiTheme="minorHAnsi" w:eastAsiaTheme="minorEastAsia" w:hAnsiTheme="minorHAnsi" w:cstheme="minorBidi"/>
          <w:noProof/>
          <w:color w:val="auto"/>
          <w:sz w:val="20"/>
          <w:szCs w:val="22"/>
        </w:rPr>
      </w:pPr>
      <w:hyperlink w:anchor="_Toc71190183" w:history="1">
        <w:r w:rsidR="00BA0D39" w:rsidRPr="00A5760F">
          <w:rPr>
            <w:rStyle w:val="Hyperlink"/>
            <w:rFonts w:eastAsia="Georgia"/>
            <w:noProof/>
            <w:sz w:val="22"/>
          </w:rPr>
          <w:t xml:space="preserve">3. </w:t>
        </w:r>
        <w:r w:rsidR="00BA0D39" w:rsidRPr="00A5760F">
          <w:rPr>
            <w:rStyle w:val="Hyperlink"/>
            <w:rFonts w:eastAsia="Georgia"/>
            <w:i/>
            <w:noProof/>
            <w:sz w:val="22"/>
          </w:rPr>
          <w:t>Programmatic Risk Assessment</w:t>
        </w:r>
        <w:r w:rsidR="00BA0D39" w:rsidRPr="00A5760F">
          <w:rPr>
            <w:noProof/>
            <w:webHidden/>
            <w:sz w:val="22"/>
          </w:rPr>
          <w:tab/>
        </w:r>
        <w:r w:rsidR="00BA0D39" w:rsidRPr="00A5760F">
          <w:rPr>
            <w:noProof/>
            <w:webHidden/>
            <w:sz w:val="22"/>
          </w:rPr>
          <w:fldChar w:fldCharType="begin"/>
        </w:r>
        <w:r w:rsidR="00BA0D39" w:rsidRPr="00A5760F">
          <w:rPr>
            <w:noProof/>
            <w:webHidden/>
            <w:sz w:val="22"/>
          </w:rPr>
          <w:instrText xml:space="preserve"> PAGEREF _Toc71190183 \h </w:instrText>
        </w:r>
        <w:r w:rsidR="00BA0D39" w:rsidRPr="00A5760F">
          <w:rPr>
            <w:noProof/>
            <w:webHidden/>
            <w:sz w:val="22"/>
          </w:rPr>
        </w:r>
        <w:r w:rsidR="00BA0D39" w:rsidRPr="00A5760F">
          <w:rPr>
            <w:noProof/>
            <w:webHidden/>
            <w:sz w:val="22"/>
          </w:rPr>
          <w:fldChar w:fldCharType="separate"/>
        </w:r>
        <w:r w:rsidR="00BA0D39" w:rsidRPr="00A5760F">
          <w:rPr>
            <w:noProof/>
            <w:webHidden/>
            <w:sz w:val="22"/>
          </w:rPr>
          <w:t>15</w:t>
        </w:r>
        <w:r w:rsidR="00BA0D39" w:rsidRPr="00A5760F">
          <w:rPr>
            <w:noProof/>
            <w:webHidden/>
            <w:sz w:val="22"/>
          </w:rPr>
          <w:fldChar w:fldCharType="end"/>
        </w:r>
      </w:hyperlink>
    </w:p>
    <w:p w14:paraId="5012DA19" w14:textId="53753FE6" w:rsidR="00BA0D39" w:rsidRPr="00A5760F" w:rsidRDefault="00E20358">
      <w:pPr>
        <w:pStyle w:val="TOC2"/>
        <w:tabs>
          <w:tab w:val="right" w:leader="dot" w:pos="9350"/>
        </w:tabs>
        <w:rPr>
          <w:rFonts w:asciiTheme="minorHAnsi" w:eastAsiaTheme="minorEastAsia" w:hAnsiTheme="minorHAnsi" w:cstheme="minorBidi"/>
          <w:noProof/>
          <w:color w:val="auto"/>
          <w:sz w:val="20"/>
          <w:szCs w:val="22"/>
        </w:rPr>
      </w:pPr>
      <w:hyperlink w:anchor="_Toc71190184" w:history="1">
        <w:r w:rsidR="00BA0D39" w:rsidRPr="00A5760F">
          <w:rPr>
            <w:rStyle w:val="Hyperlink"/>
            <w:rFonts w:eastAsia="Georgia"/>
            <w:noProof/>
            <w:sz w:val="22"/>
          </w:rPr>
          <w:t xml:space="preserve">4. </w:t>
        </w:r>
        <w:r w:rsidR="00BA0D39" w:rsidRPr="00A5760F">
          <w:rPr>
            <w:rStyle w:val="Hyperlink"/>
            <w:rFonts w:eastAsia="Georgia"/>
            <w:i/>
            <w:noProof/>
            <w:sz w:val="22"/>
          </w:rPr>
          <w:t>Anticipated Announcement and State Award Dates</w:t>
        </w:r>
        <w:r w:rsidR="00BA0D39" w:rsidRPr="00A5760F">
          <w:rPr>
            <w:noProof/>
            <w:webHidden/>
            <w:sz w:val="22"/>
          </w:rPr>
          <w:tab/>
        </w:r>
        <w:r w:rsidR="00BA0D39" w:rsidRPr="00A5760F">
          <w:rPr>
            <w:noProof/>
            <w:webHidden/>
            <w:sz w:val="22"/>
          </w:rPr>
          <w:fldChar w:fldCharType="begin"/>
        </w:r>
        <w:r w:rsidR="00BA0D39" w:rsidRPr="00A5760F">
          <w:rPr>
            <w:noProof/>
            <w:webHidden/>
            <w:sz w:val="22"/>
          </w:rPr>
          <w:instrText xml:space="preserve"> PAGEREF _Toc71190184 \h </w:instrText>
        </w:r>
        <w:r w:rsidR="00BA0D39" w:rsidRPr="00A5760F">
          <w:rPr>
            <w:noProof/>
            <w:webHidden/>
            <w:sz w:val="22"/>
          </w:rPr>
        </w:r>
        <w:r w:rsidR="00BA0D39" w:rsidRPr="00A5760F">
          <w:rPr>
            <w:noProof/>
            <w:webHidden/>
            <w:sz w:val="22"/>
          </w:rPr>
          <w:fldChar w:fldCharType="separate"/>
        </w:r>
        <w:r w:rsidR="00BA0D39" w:rsidRPr="00A5760F">
          <w:rPr>
            <w:noProof/>
            <w:webHidden/>
            <w:sz w:val="22"/>
          </w:rPr>
          <w:t>15</w:t>
        </w:r>
        <w:r w:rsidR="00BA0D39" w:rsidRPr="00A5760F">
          <w:rPr>
            <w:noProof/>
            <w:webHidden/>
            <w:sz w:val="22"/>
          </w:rPr>
          <w:fldChar w:fldCharType="end"/>
        </w:r>
      </w:hyperlink>
    </w:p>
    <w:p w14:paraId="7E45C84C" w14:textId="4E755BAA" w:rsidR="00BA0D39" w:rsidRPr="00A5760F" w:rsidRDefault="00E20358">
      <w:pPr>
        <w:pStyle w:val="TOC2"/>
        <w:tabs>
          <w:tab w:val="right" w:leader="dot" w:pos="9350"/>
        </w:tabs>
        <w:rPr>
          <w:rFonts w:asciiTheme="minorHAnsi" w:eastAsiaTheme="minorEastAsia" w:hAnsiTheme="minorHAnsi" w:cstheme="minorBidi"/>
          <w:noProof/>
          <w:color w:val="auto"/>
          <w:sz w:val="20"/>
          <w:szCs w:val="22"/>
        </w:rPr>
      </w:pPr>
      <w:hyperlink w:anchor="_Toc71190185" w:history="1">
        <w:r w:rsidR="00BA0D39" w:rsidRPr="00A5760F">
          <w:rPr>
            <w:rStyle w:val="Hyperlink"/>
            <w:rFonts w:eastAsia="Georgia"/>
            <w:noProof/>
            <w:sz w:val="22"/>
          </w:rPr>
          <w:t xml:space="preserve">5. </w:t>
        </w:r>
        <w:r w:rsidR="00BA0D39" w:rsidRPr="00A5760F">
          <w:rPr>
            <w:rStyle w:val="Hyperlink"/>
            <w:rFonts w:eastAsia="Georgia"/>
            <w:i/>
            <w:noProof/>
            <w:sz w:val="22"/>
          </w:rPr>
          <w:t>Appeal Process</w:t>
        </w:r>
        <w:r w:rsidR="00BA0D39" w:rsidRPr="00A5760F">
          <w:rPr>
            <w:noProof/>
            <w:webHidden/>
            <w:sz w:val="22"/>
          </w:rPr>
          <w:tab/>
        </w:r>
        <w:r w:rsidR="00BA0D39" w:rsidRPr="00A5760F">
          <w:rPr>
            <w:noProof/>
            <w:webHidden/>
            <w:sz w:val="22"/>
          </w:rPr>
          <w:fldChar w:fldCharType="begin"/>
        </w:r>
        <w:r w:rsidR="00BA0D39" w:rsidRPr="00A5760F">
          <w:rPr>
            <w:noProof/>
            <w:webHidden/>
            <w:sz w:val="22"/>
          </w:rPr>
          <w:instrText xml:space="preserve"> PAGEREF _Toc71190185 \h </w:instrText>
        </w:r>
        <w:r w:rsidR="00BA0D39" w:rsidRPr="00A5760F">
          <w:rPr>
            <w:noProof/>
            <w:webHidden/>
            <w:sz w:val="22"/>
          </w:rPr>
        </w:r>
        <w:r w:rsidR="00BA0D39" w:rsidRPr="00A5760F">
          <w:rPr>
            <w:noProof/>
            <w:webHidden/>
            <w:sz w:val="22"/>
          </w:rPr>
          <w:fldChar w:fldCharType="separate"/>
        </w:r>
        <w:r w:rsidR="00BA0D39" w:rsidRPr="00A5760F">
          <w:rPr>
            <w:noProof/>
            <w:webHidden/>
            <w:sz w:val="22"/>
          </w:rPr>
          <w:t>16</w:t>
        </w:r>
        <w:r w:rsidR="00BA0D39" w:rsidRPr="00A5760F">
          <w:rPr>
            <w:noProof/>
            <w:webHidden/>
            <w:sz w:val="22"/>
          </w:rPr>
          <w:fldChar w:fldCharType="end"/>
        </w:r>
      </w:hyperlink>
    </w:p>
    <w:p w14:paraId="5621F5EE" w14:textId="3F75F7E5" w:rsidR="00BA0D39" w:rsidRPr="00A5760F" w:rsidRDefault="00E20358">
      <w:pPr>
        <w:pStyle w:val="TOC2"/>
        <w:tabs>
          <w:tab w:val="right" w:leader="dot" w:pos="9350"/>
        </w:tabs>
        <w:rPr>
          <w:rFonts w:asciiTheme="minorHAnsi" w:eastAsiaTheme="minorEastAsia" w:hAnsiTheme="minorHAnsi" w:cstheme="minorBidi"/>
          <w:noProof/>
          <w:color w:val="auto"/>
          <w:sz w:val="20"/>
          <w:szCs w:val="22"/>
        </w:rPr>
      </w:pPr>
      <w:hyperlink w:anchor="_Toc71190186" w:history="1">
        <w:r w:rsidR="00BA0D39" w:rsidRPr="00A5760F">
          <w:rPr>
            <w:rStyle w:val="Hyperlink"/>
            <w:rFonts w:eastAsia="Georgia"/>
            <w:noProof/>
            <w:sz w:val="22"/>
          </w:rPr>
          <w:t xml:space="preserve">6. </w:t>
        </w:r>
        <w:r w:rsidR="00BA0D39" w:rsidRPr="00A5760F">
          <w:rPr>
            <w:rStyle w:val="Hyperlink"/>
            <w:rFonts w:eastAsia="Georgia"/>
            <w:i/>
            <w:noProof/>
            <w:sz w:val="22"/>
          </w:rPr>
          <w:t>Debriefing Process</w:t>
        </w:r>
        <w:r w:rsidR="00BA0D39" w:rsidRPr="00A5760F">
          <w:rPr>
            <w:noProof/>
            <w:webHidden/>
            <w:sz w:val="22"/>
          </w:rPr>
          <w:tab/>
        </w:r>
        <w:r w:rsidR="00BA0D39" w:rsidRPr="00A5760F">
          <w:rPr>
            <w:noProof/>
            <w:webHidden/>
            <w:sz w:val="22"/>
          </w:rPr>
          <w:fldChar w:fldCharType="begin"/>
        </w:r>
        <w:r w:rsidR="00BA0D39" w:rsidRPr="00A5760F">
          <w:rPr>
            <w:noProof/>
            <w:webHidden/>
            <w:sz w:val="22"/>
          </w:rPr>
          <w:instrText xml:space="preserve"> PAGEREF _Toc71190186 \h </w:instrText>
        </w:r>
        <w:r w:rsidR="00BA0D39" w:rsidRPr="00A5760F">
          <w:rPr>
            <w:noProof/>
            <w:webHidden/>
            <w:sz w:val="22"/>
          </w:rPr>
        </w:r>
        <w:r w:rsidR="00BA0D39" w:rsidRPr="00A5760F">
          <w:rPr>
            <w:noProof/>
            <w:webHidden/>
            <w:sz w:val="22"/>
          </w:rPr>
          <w:fldChar w:fldCharType="separate"/>
        </w:r>
        <w:r w:rsidR="00BA0D39" w:rsidRPr="00A5760F">
          <w:rPr>
            <w:noProof/>
            <w:webHidden/>
            <w:sz w:val="22"/>
          </w:rPr>
          <w:t>16</w:t>
        </w:r>
        <w:r w:rsidR="00BA0D39" w:rsidRPr="00A5760F">
          <w:rPr>
            <w:noProof/>
            <w:webHidden/>
            <w:sz w:val="22"/>
          </w:rPr>
          <w:fldChar w:fldCharType="end"/>
        </w:r>
      </w:hyperlink>
    </w:p>
    <w:p w14:paraId="6FE4A212" w14:textId="64C56F66" w:rsidR="00BA0D39" w:rsidRPr="00A5760F" w:rsidRDefault="00E20358" w:rsidP="00A5760F">
      <w:pPr>
        <w:pStyle w:val="TOC1"/>
        <w:rPr>
          <w:rFonts w:asciiTheme="minorHAnsi" w:eastAsiaTheme="minorEastAsia" w:hAnsiTheme="minorHAnsi" w:cstheme="minorBidi"/>
          <w:color w:val="auto"/>
          <w:sz w:val="20"/>
          <w:szCs w:val="22"/>
        </w:rPr>
      </w:pPr>
      <w:hyperlink w:anchor="_Toc71190187" w:history="1">
        <w:r w:rsidR="00BA0D39" w:rsidRPr="00A5760F">
          <w:rPr>
            <w:rStyle w:val="Hyperlink"/>
            <w:b w:val="0"/>
          </w:rPr>
          <w:t>F.</w:t>
        </w:r>
        <w:r w:rsidR="00BA0D39" w:rsidRPr="00A5760F">
          <w:rPr>
            <w:rFonts w:asciiTheme="minorHAnsi" w:eastAsiaTheme="minorEastAsia" w:hAnsiTheme="minorHAnsi" w:cstheme="minorBidi"/>
            <w:color w:val="auto"/>
            <w:sz w:val="20"/>
            <w:szCs w:val="22"/>
          </w:rPr>
          <w:tab/>
        </w:r>
        <w:r w:rsidR="00BA0D39" w:rsidRPr="00A5760F">
          <w:rPr>
            <w:rStyle w:val="Hyperlink"/>
            <w:b w:val="0"/>
          </w:rPr>
          <w:t>Award Administration Information</w:t>
        </w:r>
        <w:r w:rsidR="00BA0D39" w:rsidRPr="00A5760F">
          <w:rPr>
            <w:webHidden/>
          </w:rPr>
          <w:tab/>
        </w:r>
        <w:r w:rsidR="00BA0D39" w:rsidRPr="00A5760F">
          <w:rPr>
            <w:webHidden/>
          </w:rPr>
          <w:fldChar w:fldCharType="begin"/>
        </w:r>
        <w:r w:rsidR="00BA0D39" w:rsidRPr="00A5760F">
          <w:rPr>
            <w:webHidden/>
          </w:rPr>
          <w:instrText xml:space="preserve"> PAGEREF _Toc71190187 \h </w:instrText>
        </w:r>
        <w:r w:rsidR="00BA0D39" w:rsidRPr="00A5760F">
          <w:rPr>
            <w:webHidden/>
          </w:rPr>
        </w:r>
        <w:r w:rsidR="00BA0D39" w:rsidRPr="00A5760F">
          <w:rPr>
            <w:webHidden/>
          </w:rPr>
          <w:fldChar w:fldCharType="separate"/>
        </w:r>
        <w:r w:rsidR="00BA0D39" w:rsidRPr="00A5760F">
          <w:rPr>
            <w:webHidden/>
          </w:rPr>
          <w:t>17</w:t>
        </w:r>
        <w:r w:rsidR="00BA0D39" w:rsidRPr="00A5760F">
          <w:rPr>
            <w:webHidden/>
          </w:rPr>
          <w:fldChar w:fldCharType="end"/>
        </w:r>
      </w:hyperlink>
    </w:p>
    <w:p w14:paraId="312A7AFC" w14:textId="37C87D4E" w:rsidR="00BA0D39" w:rsidRPr="00A5760F" w:rsidRDefault="00E20358">
      <w:pPr>
        <w:pStyle w:val="TOC2"/>
        <w:tabs>
          <w:tab w:val="right" w:leader="dot" w:pos="9350"/>
        </w:tabs>
        <w:rPr>
          <w:rFonts w:asciiTheme="minorHAnsi" w:eastAsiaTheme="minorEastAsia" w:hAnsiTheme="minorHAnsi" w:cstheme="minorBidi"/>
          <w:noProof/>
          <w:color w:val="auto"/>
          <w:sz w:val="20"/>
          <w:szCs w:val="22"/>
        </w:rPr>
      </w:pPr>
      <w:hyperlink w:anchor="_Toc71190188" w:history="1">
        <w:r w:rsidR="00BA0D39" w:rsidRPr="00A5760F">
          <w:rPr>
            <w:rStyle w:val="Hyperlink"/>
            <w:rFonts w:eastAsia="Georgia"/>
            <w:noProof/>
            <w:sz w:val="22"/>
          </w:rPr>
          <w:t xml:space="preserve">1. </w:t>
        </w:r>
        <w:r w:rsidR="00BA0D39" w:rsidRPr="00A5760F">
          <w:rPr>
            <w:rStyle w:val="Hyperlink"/>
            <w:rFonts w:eastAsia="Georgia"/>
            <w:i/>
            <w:noProof/>
            <w:sz w:val="22"/>
          </w:rPr>
          <w:t>State Award Notices</w:t>
        </w:r>
        <w:r w:rsidR="00BA0D39" w:rsidRPr="00A5760F">
          <w:rPr>
            <w:noProof/>
            <w:webHidden/>
            <w:sz w:val="22"/>
          </w:rPr>
          <w:tab/>
        </w:r>
        <w:r w:rsidR="00BA0D39" w:rsidRPr="00A5760F">
          <w:rPr>
            <w:noProof/>
            <w:webHidden/>
            <w:sz w:val="22"/>
          </w:rPr>
          <w:fldChar w:fldCharType="begin"/>
        </w:r>
        <w:r w:rsidR="00BA0D39" w:rsidRPr="00A5760F">
          <w:rPr>
            <w:noProof/>
            <w:webHidden/>
            <w:sz w:val="22"/>
          </w:rPr>
          <w:instrText xml:space="preserve"> PAGEREF _Toc71190188 \h </w:instrText>
        </w:r>
        <w:r w:rsidR="00BA0D39" w:rsidRPr="00A5760F">
          <w:rPr>
            <w:noProof/>
            <w:webHidden/>
            <w:sz w:val="22"/>
          </w:rPr>
        </w:r>
        <w:r w:rsidR="00BA0D39" w:rsidRPr="00A5760F">
          <w:rPr>
            <w:noProof/>
            <w:webHidden/>
            <w:sz w:val="22"/>
          </w:rPr>
          <w:fldChar w:fldCharType="separate"/>
        </w:r>
        <w:r w:rsidR="00BA0D39" w:rsidRPr="00A5760F">
          <w:rPr>
            <w:noProof/>
            <w:webHidden/>
            <w:sz w:val="22"/>
          </w:rPr>
          <w:t>17</w:t>
        </w:r>
        <w:r w:rsidR="00BA0D39" w:rsidRPr="00A5760F">
          <w:rPr>
            <w:noProof/>
            <w:webHidden/>
            <w:sz w:val="22"/>
          </w:rPr>
          <w:fldChar w:fldCharType="end"/>
        </w:r>
      </w:hyperlink>
    </w:p>
    <w:p w14:paraId="45BCE57F" w14:textId="60658304" w:rsidR="00BA0D39" w:rsidRPr="00A5760F" w:rsidRDefault="00E20358">
      <w:pPr>
        <w:pStyle w:val="TOC2"/>
        <w:tabs>
          <w:tab w:val="right" w:leader="dot" w:pos="9350"/>
        </w:tabs>
        <w:rPr>
          <w:rFonts w:asciiTheme="minorHAnsi" w:eastAsiaTheme="minorEastAsia" w:hAnsiTheme="minorHAnsi" w:cstheme="minorBidi"/>
          <w:noProof/>
          <w:color w:val="auto"/>
          <w:sz w:val="20"/>
          <w:szCs w:val="22"/>
        </w:rPr>
      </w:pPr>
      <w:hyperlink w:anchor="_Toc71190189" w:history="1">
        <w:r w:rsidR="00BA0D39" w:rsidRPr="00A5760F">
          <w:rPr>
            <w:rStyle w:val="Hyperlink"/>
            <w:rFonts w:eastAsia="Georgia"/>
            <w:noProof/>
            <w:sz w:val="22"/>
          </w:rPr>
          <w:t xml:space="preserve">2. </w:t>
        </w:r>
        <w:r w:rsidR="00BA0D39" w:rsidRPr="00A5760F">
          <w:rPr>
            <w:rStyle w:val="Hyperlink"/>
            <w:rFonts w:eastAsia="Georgia"/>
            <w:i/>
            <w:noProof/>
            <w:sz w:val="22"/>
          </w:rPr>
          <w:t>Administrative and National Policy Requirements</w:t>
        </w:r>
        <w:r w:rsidR="00BA0D39" w:rsidRPr="00A5760F">
          <w:rPr>
            <w:noProof/>
            <w:webHidden/>
            <w:sz w:val="22"/>
          </w:rPr>
          <w:tab/>
        </w:r>
        <w:r w:rsidR="00BA0D39" w:rsidRPr="00A5760F">
          <w:rPr>
            <w:noProof/>
            <w:webHidden/>
            <w:sz w:val="22"/>
          </w:rPr>
          <w:fldChar w:fldCharType="begin"/>
        </w:r>
        <w:r w:rsidR="00BA0D39" w:rsidRPr="00A5760F">
          <w:rPr>
            <w:noProof/>
            <w:webHidden/>
            <w:sz w:val="22"/>
          </w:rPr>
          <w:instrText xml:space="preserve"> PAGEREF _Toc71190189 \h </w:instrText>
        </w:r>
        <w:r w:rsidR="00BA0D39" w:rsidRPr="00A5760F">
          <w:rPr>
            <w:noProof/>
            <w:webHidden/>
            <w:sz w:val="22"/>
          </w:rPr>
        </w:r>
        <w:r w:rsidR="00BA0D39" w:rsidRPr="00A5760F">
          <w:rPr>
            <w:noProof/>
            <w:webHidden/>
            <w:sz w:val="22"/>
          </w:rPr>
          <w:fldChar w:fldCharType="separate"/>
        </w:r>
        <w:r w:rsidR="00BA0D39" w:rsidRPr="00A5760F">
          <w:rPr>
            <w:noProof/>
            <w:webHidden/>
            <w:sz w:val="22"/>
          </w:rPr>
          <w:t>17</w:t>
        </w:r>
        <w:r w:rsidR="00BA0D39" w:rsidRPr="00A5760F">
          <w:rPr>
            <w:noProof/>
            <w:webHidden/>
            <w:sz w:val="22"/>
          </w:rPr>
          <w:fldChar w:fldCharType="end"/>
        </w:r>
      </w:hyperlink>
    </w:p>
    <w:p w14:paraId="7ABD0BB4" w14:textId="432A0413" w:rsidR="00BA0D39" w:rsidRPr="00A5760F" w:rsidRDefault="00E20358">
      <w:pPr>
        <w:pStyle w:val="TOC2"/>
        <w:tabs>
          <w:tab w:val="right" w:leader="dot" w:pos="9350"/>
        </w:tabs>
        <w:rPr>
          <w:rFonts w:asciiTheme="minorHAnsi" w:eastAsiaTheme="minorEastAsia" w:hAnsiTheme="minorHAnsi" w:cstheme="minorBidi"/>
          <w:noProof/>
          <w:color w:val="auto"/>
          <w:sz w:val="20"/>
          <w:szCs w:val="22"/>
        </w:rPr>
      </w:pPr>
      <w:hyperlink w:anchor="_Toc71190190" w:history="1">
        <w:r w:rsidR="00BA0D39" w:rsidRPr="00A5760F">
          <w:rPr>
            <w:rStyle w:val="Hyperlink"/>
            <w:rFonts w:eastAsia="Georgia"/>
            <w:noProof/>
            <w:sz w:val="22"/>
          </w:rPr>
          <w:t xml:space="preserve">3. </w:t>
        </w:r>
        <w:r w:rsidR="00BA0D39" w:rsidRPr="00A5760F">
          <w:rPr>
            <w:rStyle w:val="Hyperlink"/>
            <w:rFonts w:eastAsia="Georgia"/>
            <w:i/>
            <w:noProof/>
            <w:sz w:val="22"/>
          </w:rPr>
          <w:t>Reporting</w:t>
        </w:r>
        <w:r w:rsidR="00BA0D39" w:rsidRPr="00A5760F">
          <w:rPr>
            <w:noProof/>
            <w:webHidden/>
            <w:sz w:val="22"/>
          </w:rPr>
          <w:tab/>
        </w:r>
        <w:r w:rsidR="00BA0D39" w:rsidRPr="00A5760F">
          <w:rPr>
            <w:noProof/>
            <w:webHidden/>
            <w:sz w:val="22"/>
          </w:rPr>
          <w:fldChar w:fldCharType="begin"/>
        </w:r>
        <w:r w:rsidR="00BA0D39" w:rsidRPr="00A5760F">
          <w:rPr>
            <w:noProof/>
            <w:webHidden/>
            <w:sz w:val="22"/>
          </w:rPr>
          <w:instrText xml:space="preserve"> PAGEREF _Toc71190190 \h </w:instrText>
        </w:r>
        <w:r w:rsidR="00BA0D39" w:rsidRPr="00A5760F">
          <w:rPr>
            <w:noProof/>
            <w:webHidden/>
            <w:sz w:val="22"/>
          </w:rPr>
        </w:r>
        <w:r w:rsidR="00BA0D39" w:rsidRPr="00A5760F">
          <w:rPr>
            <w:noProof/>
            <w:webHidden/>
            <w:sz w:val="22"/>
          </w:rPr>
          <w:fldChar w:fldCharType="separate"/>
        </w:r>
        <w:r w:rsidR="00BA0D39" w:rsidRPr="00A5760F">
          <w:rPr>
            <w:noProof/>
            <w:webHidden/>
            <w:sz w:val="22"/>
          </w:rPr>
          <w:t>18</w:t>
        </w:r>
        <w:r w:rsidR="00BA0D39" w:rsidRPr="00A5760F">
          <w:rPr>
            <w:noProof/>
            <w:webHidden/>
            <w:sz w:val="22"/>
          </w:rPr>
          <w:fldChar w:fldCharType="end"/>
        </w:r>
      </w:hyperlink>
    </w:p>
    <w:p w14:paraId="4176FF09" w14:textId="0ECDDA88" w:rsidR="00BA0D39" w:rsidRPr="00A5760F" w:rsidRDefault="00E20358" w:rsidP="00A5760F">
      <w:pPr>
        <w:pStyle w:val="TOC1"/>
        <w:rPr>
          <w:rFonts w:asciiTheme="minorHAnsi" w:eastAsiaTheme="minorEastAsia" w:hAnsiTheme="minorHAnsi" w:cstheme="minorBidi"/>
          <w:color w:val="auto"/>
          <w:sz w:val="20"/>
          <w:szCs w:val="22"/>
        </w:rPr>
      </w:pPr>
      <w:hyperlink w:anchor="_Toc71190191" w:history="1">
        <w:r w:rsidR="00BA0D39" w:rsidRPr="00A5760F">
          <w:rPr>
            <w:rStyle w:val="Hyperlink"/>
            <w:b w:val="0"/>
          </w:rPr>
          <w:t>G.</w:t>
        </w:r>
        <w:r w:rsidR="00BA0D39" w:rsidRPr="00A5760F">
          <w:rPr>
            <w:rFonts w:asciiTheme="minorHAnsi" w:eastAsiaTheme="minorEastAsia" w:hAnsiTheme="minorHAnsi" w:cstheme="minorBidi"/>
            <w:color w:val="auto"/>
            <w:sz w:val="20"/>
            <w:szCs w:val="22"/>
          </w:rPr>
          <w:tab/>
        </w:r>
        <w:r w:rsidR="00BA0D39" w:rsidRPr="00A5760F">
          <w:rPr>
            <w:rStyle w:val="Hyperlink"/>
            <w:b w:val="0"/>
          </w:rPr>
          <w:t>State Awarding Agency Contact(s)</w:t>
        </w:r>
        <w:r w:rsidR="00BA0D39" w:rsidRPr="00A5760F">
          <w:rPr>
            <w:webHidden/>
          </w:rPr>
          <w:tab/>
        </w:r>
        <w:r w:rsidR="00BA0D39" w:rsidRPr="00A5760F">
          <w:rPr>
            <w:webHidden/>
          </w:rPr>
          <w:fldChar w:fldCharType="begin"/>
        </w:r>
        <w:r w:rsidR="00BA0D39" w:rsidRPr="00A5760F">
          <w:rPr>
            <w:webHidden/>
          </w:rPr>
          <w:instrText xml:space="preserve"> PAGEREF _Toc71190191 \h </w:instrText>
        </w:r>
        <w:r w:rsidR="00BA0D39" w:rsidRPr="00A5760F">
          <w:rPr>
            <w:webHidden/>
          </w:rPr>
        </w:r>
        <w:r w:rsidR="00BA0D39" w:rsidRPr="00A5760F">
          <w:rPr>
            <w:webHidden/>
          </w:rPr>
          <w:fldChar w:fldCharType="separate"/>
        </w:r>
        <w:r w:rsidR="00BA0D39" w:rsidRPr="00A5760F">
          <w:rPr>
            <w:webHidden/>
          </w:rPr>
          <w:t>18</w:t>
        </w:r>
        <w:r w:rsidR="00BA0D39" w:rsidRPr="00A5760F">
          <w:rPr>
            <w:webHidden/>
          </w:rPr>
          <w:fldChar w:fldCharType="end"/>
        </w:r>
      </w:hyperlink>
    </w:p>
    <w:p w14:paraId="0D22E5D9" w14:textId="1B73A28C" w:rsidR="00BA0D39" w:rsidRPr="00A5760F" w:rsidRDefault="00E20358" w:rsidP="00A5760F">
      <w:pPr>
        <w:pStyle w:val="TOC1"/>
        <w:rPr>
          <w:rFonts w:asciiTheme="minorHAnsi" w:eastAsiaTheme="minorEastAsia" w:hAnsiTheme="minorHAnsi" w:cstheme="minorBidi"/>
          <w:color w:val="auto"/>
          <w:sz w:val="20"/>
          <w:szCs w:val="22"/>
        </w:rPr>
      </w:pPr>
      <w:hyperlink w:anchor="_Toc71190192" w:history="1">
        <w:r w:rsidR="00BA0D39" w:rsidRPr="00A5760F">
          <w:rPr>
            <w:rStyle w:val="Hyperlink"/>
            <w:b w:val="0"/>
          </w:rPr>
          <w:t>H.</w:t>
        </w:r>
        <w:r w:rsidR="00BA0D39" w:rsidRPr="00A5760F">
          <w:rPr>
            <w:rFonts w:asciiTheme="minorHAnsi" w:eastAsiaTheme="minorEastAsia" w:hAnsiTheme="minorHAnsi" w:cstheme="minorBidi"/>
            <w:color w:val="auto"/>
            <w:sz w:val="20"/>
            <w:szCs w:val="22"/>
          </w:rPr>
          <w:tab/>
        </w:r>
        <w:r w:rsidR="00BA0D39" w:rsidRPr="00A5760F">
          <w:rPr>
            <w:rStyle w:val="Hyperlink"/>
            <w:b w:val="0"/>
          </w:rPr>
          <w:t>Other Information</w:t>
        </w:r>
        <w:r w:rsidR="00BA0D39" w:rsidRPr="00A5760F">
          <w:rPr>
            <w:webHidden/>
          </w:rPr>
          <w:tab/>
        </w:r>
        <w:r w:rsidR="00BA0D39" w:rsidRPr="00A5760F">
          <w:rPr>
            <w:webHidden/>
          </w:rPr>
          <w:fldChar w:fldCharType="begin"/>
        </w:r>
        <w:r w:rsidR="00BA0D39" w:rsidRPr="00A5760F">
          <w:rPr>
            <w:webHidden/>
          </w:rPr>
          <w:instrText xml:space="preserve"> PAGEREF _Toc71190192 \h </w:instrText>
        </w:r>
        <w:r w:rsidR="00BA0D39" w:rsidRPr="00A5760F">
          <w:rPr>
            <w:webHidden/>
          </w:rPr>
        </w:r>
        <w:r w:rsidR="00BA0D39" w:rsidRPr="00A5760F">
          <w:rPr>
            <w:webHidden/>
          </w:rPr>
          <w:fldChar w:fldCharType="separate"/>
        </w:r>
        <w:r w:rsidR="00BA0D39" w:rsidRPr="00A5760F">
          <w:rPr>
            <w:webHidden/>
          </w:rPr>
          <w:t>18</w:t>
        </w:r>
        <w:r w:rsidR="00BA0D39" w:rsidRPr="00A5760F">
          <w:rPr>
            <w:webHidden/>
          </w:rPr>
          <w:fldChar w:fldCharType="end"/>
        </w:r>
      </w:hyperlink>
    </w:p>
    <w:p w14:paraId="2A8D6487" w14:textId="0ED866B0" w:rsidR="00DF073E" w:rsidRDefault="00D20B71" w:rsidP="00BA0D39">
      <w:pPr>
        <w:pStyle w:val="Heading1"/>
        <w:numPr>
          <w:ilvl w:val="0"/>
          <w:numId w:val="0"/>
        </w:numPr>
        <w:jc w:val="center"/>
        <w:rPr>
          <w:b/>
          <w:szCs w:val="28"/>
        </w:rPr>
      </w:pPr>
      <w:r>
        <w:rPr>
          <w:b/>
        </w:rPr>
        <w:fldChar w:fldCharType="end"/>
      </w:r>
      <w:bookmarkStart w:id="0" w:name="_Toc71190159"/>
      <w:r w:rsidR="00DF073E">
        <w:rPr>
          <w:b/>
          <w:szCs w:val="28"/>
        </w:rPr>
        <w:t>Notice of Funding Opportunity</w:t>
      </w:r>
      <w:bookmarkEnd w:id="0"/>
    </w:p>
    <w:p w14:paraId="0D5657E0" w14:textId="7E41F01E" w:rsidR="00DF073E" w:rsidRPr="00976795" w:rsidRDefault="0095531F" w:rsidP="00DF073E">
      <w:pPr>
        <w:ind w:left="0"/>
        <w:jc w:val="center"/>
        <w:rPr>
          <w:color w:val="auto"/>
        </w:rPr>
      </w:pPr>
      <w:r w:rsidRPr="00976795">
        <w:rPr>
          <w:color w:val="auto"/>
        </w:rPr>
        <w:t>EMERGENCY SUMMER VIOLENCE REDUCTION PILOT</w:t>
      </w:r>
    </w:p>
    <w:p w14:paraId="4475F521" w14:textId="77777777" w:rsidR="00DF073E" w:rsidRPr="00A0400E" w:rsidRDefault="00DF073E" w:rsidP="00DF073E">
      <w:pPr>
        <w:pStyle w:val="ListParagraph"/>
        <w:ind w:left="0"/>
        <w:rPr>
          <w:b/>
          <w:sz w:val="28"/>
          <w:szCs w:val="28"/>
        </w:rPr>
      </w:pPr>
    </w:p>
    <w:p w14:paraId="7C49DB23" w14:textId="77777777" w:rsidR="00DF073E" w:rsidRPr="00D20B71" w:rsidRDefault="00DF073E" w:rsidP="00F15D36">
      <w:pPr>
        <w:pStyle w:val="Heading1"/>
        <w:numPr>
          <w:ilvl w:val="0"/>
          <w:numId w:val="16"/>
        </w:numPr>
        <w:rPr>
          <w:b/>
        </w:rPr>
      </w:pPr>
      <w:bookmarkStart w:id="1" w:name="_Toc71190160"/>
      <w:r w:rsidRPr="00D20B71">
        <w:rPr>
          <w:b/>
        </w:rPr>
        <w:t>Program Description</w:t>
      </w:r>
      <w:bookmarkEnd w:id="1"/>
    </w:p>
    <w:p w14:paraId="3868B9FD" w14:textId="77777777" w:rsidR="00DF073E" w:rsidRDefault="00DF073E" w:rsidP="00DF073E">
      <w:pPr>
        <w:ind w:left="0"/>
        <w:rPr>
          <w:sz w:val="28"/>
          <w:szCs w:val="28"/>
        </w:rPr>
      </w:pPr>
    </w:p>
    <w:p w14:paraId="207EC494" w14:textId="4E4375E3" w:rsidR="00E90052" w:rsidRPr="007C021F" w:rsidRDefault="00E90052" w:rsidP="00E90052">
      <w:pPr>
        <w:ind w:left="0"/>
        <w:rPr>
          <w:color w:val="auto"/>
        </w:rPr>
      </w:pPr>
      <w:r w:rsidRPr="007C021F">
        <w:rPr>
          <w:color w:val="auto"/>
        </w:rPr>
        <w:t>The Restore, Reinvest and Renew (R3) program was established by enabling statute House Bill 1438. R3 funds for state fiscal year 2020 became available through Public Act 101-0007 (Article 10, Section 40 g.1) in which $10</w:t>
      </w:r>
      <w:r w:rsidR="008C6DB0">
        <w:rPr>
          <w:color w:val="auto"/>
        </w:rPr>
        <w:t xml:space="preserve"> million</w:t>
      </w:r>
      <w:r w:rsidRPr="007C021F">
        <w:rPr>
          <w:color w:val="auto"/>
        </w:rPr>
        <w:t xml:space="preserve"> was appropriated from the General Revenue Fund to ICJIA for administrative costs, awards, and grants for R</w:t>
      </w:r>
      <w:r w:rsidR="008C6DB0">
        <w:rPr>
          <w:color w:val="auto"/>
        </w:rPr>
        <w:t>3 p</w:t>
      </w:r>
      <w:r w:rsidRPr="007C021F">
        <w:rPr>
          <w:color w:val="auto"/>
        </w:rPr>
        <w:t>rograms. For fiscal year 2021, the Governor’s budget requests an appropriation of $35</w:t>
      </w:r>
      <w:r w:rsidR="008C6DB0">
        <w:rPr>
          <w:color w:val="auto"/>
        </w:rPr>
        <w:t xml:space="preserve"> million</w:t>
      </w:r>
      <w:r w:rsidRPr="007C021F">
        <w:rPr>
          <w:color w:val="auto"/>
        </w:rPr>
        <w:t xml:space="preserve">. </w:t>
      </w:r>
    </w:p>
    <w:p w14:paraId="3A481265" w14:textId="77777777" w:rsidR="00E90052" w:rsidRPr="007C021F" w:rsidRDefault="00E90052" w:rsidP="00E90052">
      <w:pPr>
        <w:ind w:left="0"/>
        <w:rPr>
          <w:color w:val="auto"/>
        </w:rPr>
      </w:pPr>
    </w:p>
    <w:p w14:paraId="30C98E86" w14:textId="1010AC1F" w:rsidR="007C2DDB" w:rsidRPr="007C021F" w:rsidRDefault="007C2DDB" w:rsidP="007C2DDB">
      <w:pPr>
        <w:ind w:left="0"/>
        <w:rPr>
          <w:color w:val="auto"/>
        </w:rPr>
      </w:pPr>
      <w:r w:rsidRPr="001B77B6">
        <w:rPr>
          <w:color w:val="auto"/>
        </w:rPr>
        <w:t>Of the requested total, 90%, or $31</w:t>
      </w:r>
      <w:r w:rsidR="008C6DB0">
        <w:rPr>
          <w:color w:val="auto"/>
        </w:rPr>
        <w:t>.</w:t>
      </w:r>
      <w:r w:rsidRPr="001B77B6">
        <w:rPr>
          <w:color w:val="auto"/>
        </w:rPr>
        <w:t>5</w:t>
      </w:r>
      <w:r w:rsidR="008C6DB0">
        <w:rPr>
          <w:color w:val="auto"/>
        </w:rPr>
        <w:t xml:space="preserve"> million</w:t>
      </w:r>
      <w:r w:rsidRPr="001B77B6">
        <w:rPr>
          <w:color w:val="auto"/>
        </w:rPr>
        <w:t xml:space="preserve"> is set aside for R3 grants. Of this amount, $3</w:t>
      </w:r>
      <w:r w:rsidR="008C6DB0">
        <w:rPr>
          <w:color w:val="auto"/>
        </w:rPr>
        <w:t xml:space="preserve"> million</w:t>
      </w:r>
      <w:r w:rsidRPr="001B77B6">
        <w:rPr>
          <w:color w:val="auto"/>
        </w:rPr>
        <w:t xml:space="preserve"> has been set aside </w:t>
      </w:r>
      <w:r w:rsidR="00E20358">
        <w:rPr>
          <w:color w:val="auto"/>
        </w:rPr>
        <w:t>for this pilot project to respond to</w:t>
      </w:r>
      <w:r w:rsidRPr="001B77B6">
        <w:rPr>
          <w:color w:val="auto"/>
        </w:rPr>
        <w:t xml:space="preserve"> violen</w:t>
      </w:r>
      <w:r w:rsidR="008C6DB0">
        <w:rPr>
          <w:color w:val="auto"/>
        </w:rPr>
        <w:t>t</w:t>
      </w:r>
      <w:r w:rsidRPr="001B77B6">
        <w:rPr>
          <w:color w:val="auto"/>
        </w:rPr>
        <w:t xml:space="preserve"> activity during the summer months.</w:t>
      </w:r>
    </w:p>
    <w:p w14:paraId="24529258" w14:textId="18E6ED8F" w:rsidR="00DF073E" w:rsidRDefault="0010610C" w:rsidP="00DF073E">
      <w:pPr>
        <w:ind w:left="0"/>
      </w:pPr>
      <w:r>
        <w:br/>
      </w:r>
    </w:p>
    <w:p w14:paraId="0EC4ED26" w14:textId="77777777" w:rsidR="00DF073E" w:rsidRDefault="00DF073E" w:rsidP="00002BC7">
      <w:pPr>
        <w:pStyle w:val="Heading2"/>
        <w:ind w:left="575"/>
      </w:pPr>
      <w:bookmarkStart w:id="2" w:name="_Toc71190161"/>
      <w:r w:rsidRPr="00F501B0">
        <w:rPr>
          <w:b w:val="0"/>
        </w:rPr>
        <w:t>1.</w:t>
      </w:r>
      <w:r>
        <w:t xml:space="preserve"> </w:t>
      </w:r>
      <w:r w:rsidRPr="00002BC7">
        <w:rPr>
          <w:i/>
        </w:rPr>
        <w:t>Purpose</w:t>
      </w:r>
      <w:bookmarkEnd w:id="2"/>
      <w:r w:rsidRPr="00002BC7">
        <w:rPr>
          <w:i/>
        </w:rPr>
        <w:t xml:space="preserve"> </w:t>
      </w:r>
    </w:p>
    <w:p w14:paraId="33CA809B" w14:textId="77777777" w:rsidR="00DF073E" w:rsidRDefault="00DF073E" w:rsidP="00DF073E">
      <w:pPr>
        <w:ind w:left="360"/>
        <w:rPr>
          <w:color w:val="2E74B5" w:themeColor="accent5" w:themeShade="BF"/>
        </w:rPr>
      </w:pPr>
    </w:p>
    <w:p w14:paraId="164848BA" w14:textId="09BC2164" w:rsidR="007D131E" w:rsidRPr="007D131E" w:rsidRDefault="008C6DB0" w:rsidP="007D131E">
      <w:pPr>
        <w:ind w:left="0"/>
        <w:rPr>
          <w:color w:val="FF0000"/>
        </w:rPr>
      </w:pPr>
      <w:r>
        <w:rPr>
          <w:color w:val="auto"/>
        </w:rPr>
        <w:t xml:space="preserve">Chicago </w:t>
      </w:r>
      <w:r w:rsidR="007D131E" w:rsidRPr="007D131E">
        <w:rPr>
          <w:color w:val="auto"/>
        </w:rPr>
        <w:t xml:space="preserve">crime </w:t>
      </w:r>
      <w:r>
        <w:rPr>
          <w:color w:val="auto"/>
        </w:rPr>
        <w:t xml:space="preserve">data </w:t>
      </w:r>
      <w:r w:rsidR="007D131E" w:rsidRPr="007D131E">
        <w:rPr>
          <w:color w:val="auto"/>
        </w:rPr>
        <w:t xml:space="preserve">trends indicate violent crime </w:t>
      </w:r>
      <w:r>
        <w:rPr>
          <w:color w:val="auto"/>
        </w:rPr>
        <w:t>peaks</w:t>
      </w:r>
      <w:r w:rsidR="007D131E" w:rsidRPr="007D131E">
        <w:rPr>
          <w:color w:val="auto"/>
        </w:rPr>
        <w:t xml:space="preserve"> during summer months. Chicago </w:t>
      </w:r>
      <w:r>
        <w:rPr>
          <w:color w:val="auto"/>
        </w:rPr>
        <w:t xml:space="preserve">Police </w:t>
      </w:r>
      <w:r w:rsidR="003E231F">
        <w:rPr>
          <w:color w:val="auto"/>
        </w:rPr>
        <w:t>D</w:t>
      </w:r>
      <w:r>
        <w:rPr>
          <w:color w:val="auto"/>
        </w:rPr>
        <w:t xml:space="preserve">epartment </w:t>
      </w:r>
      <w:r w:rsidR="007D131E" w:rsidRPr="007D131E">
        <w:rPr>
          <w:color w:val="auto"/>
        </w:rPr>
        <w:t xml:space="preserve">data on violent crime incidents </w:t>
      </w:r>
      <w:r w:rsidR="000D0FE7">
        <w:rPr>
          <w:color w:val="auto"/>
        </w:rPr>
        <w:t>recorded</w:t>
      </w:r>
      <w:r w:rsidR="007D131E" w:rsidRPr="007D131E">
        <w:rPr>
          <w:color w:val="auto"/>
        </w:rPr>
        <w:t xml:space="preserve"> </w:t>
      </w:r>
      <w:r w:rsidR="000D0FE7">
        <w:rPr>
          <w:color w:val="auto"/>
        </w:rPr>
        <w:t xml:space="preserve">monthly </w:t>
      </w:r>
      <w:r w:rsidR="007D131E" w:rsidRPr="007D131E">
        <w:rPr>
          <w:color w:val="auto"/>
        </w:rPr>
        <w:t>from 2010-2020</w:t>
      </w:r>
      <w:r w:rsidR="000D0FE7">
        <w:rPr>
          <w:color w:val="auto"/>
        </w:rPr>
        <w:t xml:space="preserve"> show</w:t>
      </w:r>
      <w:r w:rsidR="007D131E" w:rsidRPr="007D131E">
        <w:rPr>
          <w:color w:val="auto"/>
        </w:rPr>
        <w:t xml:space="preserve"> violent crime totals are routinely highest from June to August.</w:t>
      </w:r>
      <w:r w:rsidR="007D131E" w:rsidRPr="007D131E">
        <w:rPr>
          <w:color w:val="auto"/>
          <w:vertAlign w:val="superscript"/>
        </w:rPr>
        <w:footnoteReference w:id="1"/>
      </w:r>
      <w:r w:rsidR="007D131E" w:rsidRPr="007D131E">
        <w:rPr>
          <w:color w:val="auto"/>
        </w:rPr>
        <w:t xml:space="preserve"> Given the consistency of this pattern, it can be expected to continue in 2021. Moreover, 2021 totals for key violence indicators</w:t>
      </w:r>
      <w:r w:rsidR="000D0FE7">
        <w:rPr>
          <w:color w:val="auto"/>
        </w:rPr>
        <w:t>,</w:t>
      </w:r>
      <w:r w:rsidR="007D131E" w:rsidRPr="007D131E">
        <w:rPr>
          <w:color w:val="auto"/>
        </w:rPr>
        <w:t xml:space="preserve"> such as murder and aggravated battery </w:t>
      </w:r>
      <w:r w:rsidR="000D0FE7">
        <w:rPr>
          <w:color w:val="auto"/>
        </w:rPr>
        <w:t>with a</w:t>
      </w:r>
      <w:r w:rsidR="007D131E" w:rsidRPr="007D131E">
        <w:rPr>
          <w:color w:val="auto"/>
        </w:rPr>
        <w:t xml:space="preserve"> firearm (non-fatal shooting incidents) are higher thus far in 2021 than they were during the same </w:t>
      </w:r>
      <w:proofErr w:type="gramStart"/>
      <w:r w:rsidR="007D131E" w:rsidRPr="007D131E">
        <w:rPr>
          <w:color w:val="auto"/>
        </w:rPr>
        <w:t>time period</w:t>
      </w:r>
      <w:proofErr w:type="gramEnd"/>
      <w:r w:rsidR="007D131E" w:rsidRPr="007D131E">
        <w:rPr>
          <w:color w:val="auto"/>
        </w:rPr>
        <w:t xml:space="preserve"> in 2020.</w:t>
      </w:r>
      <w:r w:rsidR="007D131E" w:rsidRPr="007D131E">
        <w:rPr>
          <w:color w:val="auto"/>
          <w:vertAlign w:val="superscript"/>
        </w:rPr>
        <w:footnoteReference w:id="2"/>
      </w:r>
      <w:r w:rsidR="007D131E" w:rsidRPr="007D131E">
        <w:rPr>
          <w:color w:val="auto"/>
        </w:rPr>
        <w:t xml:space="preserve">  summer murder and aggravated battery w</w:t>
      </w:r>
      <w:r w:rsidR="000D0FE7">
        <w:rPr>
          <w:color w:val="auto"/>
        </w:rPr>
        <w:t>ith</w:t>
      </w:r>
      <w:r w:rsidR="007D131E" w:rsidRPr="007D131E">
        <w:rPr>
          <w:color w:val="auto"/>
        </w:rPr>
        <w:t xml:space="preserve"> firearm totals will be higher in 2021.</w:t>
      </w:r>
    </w:p>
    <w:p w14:paraId="6E1AB32D" w14:textId="77777777" w:rsidR="007D131E" w:rsidRPr="007D131E" w:rsidRDefault="007D131E" w:rsidP="007D131E">
      <w:pPr>
        <w:ind w:left="0"/>
        <w:rPr>
          <w:color w:val="FF0000"/>
        </w:rPr>
      </w:pPr>
    </w:p>
    <w:p w14:paraId="3F6E3D6A" w14:textId="027A9E5A" w:rsidR="007D131E" w:rsidRDefault="007D131E" w:rsidP="007D131E">
      <w:pPr>
        <w:ind w:left="0"/>
        <w:rPr>
          <w:rFonts w:eastAsia="Calibri"/>
          <w:color w:val="auto"/>
        </w:rPr>
      </w:pPr>
      <w:r w:rsidRPr="007D131E">
        <w:rPr>
          <w:rFonts w:eastAsia="Calibri"/>
          <w:color w:val="auto"/>
        </w:rPr>
        <w:t xml:space="preserve">Chicago is not the only Illinois city in need of violence prevention resources. Other large urban areas </w:t>
      </w:r>
      <w:r w:rsidR="00343C2D">
        <w:rPr>
          <w:rFonts w:eastAsia="Calibri"/>
          <w:color w:val="auto"/>
        </w:rPr>
        <w:t>across the state</w:t>
      </w:r>
      <w:r w:rsidR="005B4C2D">
        <w:rPr>
          <w:rFonts w:eastAsia="Calibri"/>
          <w:color w:val="auto"/>
        </w:rPr>
        <w:t xml:space="preserve"> also experience high </w:t>
      </w:r>
      <w:r w:rsidRPr="007D131E">
        <w:rPr>
          <w:rFonts w:eastAsia="Calibri"/>
          <w:color w:val="auto"/>
        </w:rPr>
        <w:t>violent crime and may ex</w:t>
      </w:r>
      <w:r w:rsidR="00686EB6">
        <w:rPr>
          <w:rFonts w:eastAsia="Calibri"/>
          <w:color w:val="auto"/>
        </w:rPr>
        <w:t>perience an increase in violent</w:t>
      </w:r>
      <w:r w:rsidRPr="007D131E">
        <w:rPr>
          <w:rFonts w:eastAsia="Calibri"/>
          <w:color w:val="auto"/>
        </w:rPr>
        <w:t xml:space="preserve"> crime this summer. Therefore, this NOFO will be focused on the following cities and regions:</w:t>
      </w:r>
    </w:p>
    <w:p w14:paraId="2FD91E6D" w14:textId="77777777" w:rsidR="00343C2D" w:rsidRPr="007D131E" w:rsidRDefault="00343C2D" w:rsidP="007D131E">
      <w:pPr>
        <w:ind w:left="0"/>
        <w:rPr>
          <w:rFonts w:eastAsia="Calibri"/>
          <w:color w:val="auto"/>
        </w:rPr>
      </w:pPr>
    </w:p>
    <w:p w14:paraId="6CFACE23" w14:textId="77777777" w:rsidR="007D131E" w:rsidRPr="007D131E" w:rsidRDefault="007D131E" w:rsidP="00F15D36">
      <w:pPr>
        <w:numPr>
          <w:ilvl w:val="0"/>
          <w:numId w:val="19"/>
        </w:numPr>
        <w:spacing w:after="160" w:line="259" w:lineRule="auto"/>
        <w:contextualSpacing/>
        <w:rPr>
          <w:rFonts w:eastAsia="Calibri"/>
          <w:color w:val="auto"/>
        </w:rPr>
      </w:pPr>
      <w:bookmarkStart w:id="3" w:name="_Hlk71130642"/>
      <w:r w:rsidRPr="007D131E">
        <w:rPr>
          <w:rFonts w:eastAsia="Calibri"/>
          <w:color w:val="auto"/>
        </w:rPr>
        <w:t>Aurora</w:t>
      </w:r>
    </w:p>
    <w:p w14:paraId="6CC31392" w14:textId="77777777" w:rsidR="007D131E" w:rsidRPr="007D131E" w:rsidRDefault="007D131E" w:rsidP="00F15D36">
      <w:pPr>
        <w:numPr>
          <w:ilvl w:val="0"/>
          <w:numId w:val="19"/>
        </w:numPr>
        <w:spacing w:after="160" w:line="259" w:lineRule="auto"/>
        <w:contextualSpacing/>
        <w:rPr>
          <w:rFonts w:eastAsia="Calibri"/>
          <w:color w:val="auto"/>
        </w:rPr>
      </w:pPr>
      <w:r w:rsidRPr="007D131E">
        <w:rPr>
          <w:rFonts w:eastAsia="Calibri"/>
          <w:color w:val="auto"/>
        </w:rPr>
        <w:t>Bloomington</w:t>
      </w:r>
    </w:p>
    <w:p w14:paraId="12D2A660" w14:textId="77777777" w:rsidR="007D131E" w:rsidRPr="007D131E" w:rsidRDefault="007D131E" w:rsidP="00F15D36">
      <w:pPr>
        <w:numPr>
          <w:ilvl w:val="0"/>
          <w:numId w:val="19"/>
        </w:numPr>
        <w:spacing w:after="160" w:line="259" w:lineRule="auto"/>
        <w:contextualSpacing/>
        <w:rPr>
          <w:rFonts w:eastAsia="Calibri"/>
          <w:color w:val="auto"/>
        </w:rPr>
      </w:pPr>
      <w:r w:rsidRPr="007D131E">
        <w:rPr>
          <w:rFonts w:eastAsia="Calibri"/>
          <w:color w:val="auto"/>
        </w:rPr>
        <w:t>Champaign</w:t>
      </w:r>
    </w:p>
    <w:p w14:paraId="36457EBA" w14:textId="77777777" w:rsidR="007D131E" w:rsidRPr="007D131E" w:rsidRDefault="007D131E" w:rsidP="00F15D36">
      <w:pPr>
        <w:numPr>
          <w:ilvl w:val="0"/>
          <w:numId w:val="19"/>
        </w:numPr>
        <w:spacing w:after="160" w:line="259" w:lineRule="auto"/>
        <w:contextualSpacing/>
        <w:rPr>
          <w:rFonts w:eastAsia="Calibri"/>
          <w:color w:val="auto"/>
        </w:rPr>
      </w:pPr>
      <w:r w:rsidRPr="007D131E">
        <w:rPr>
          <w:rFonts w:eastAsia="Calibri"/>
          <w:color w:val="auto"/>
        </w:rPr>
        <w:t>Chicago</w:t>
      </w:r>
    </w:p>
    <w:p w14:paraId="231B74D9" w14:textId="77777777" w:rsidR="007D131E" w:rsidRPr="007D131E" w:rsidRDefault="007D131E" w:rsidP="00F15D36">
      <w:pPr>
        <w:numPr>
          <w:ilvl w:val="0"/>
          <w:numId w:val="19"/>
        </w:numPr>
        <w:spacing w:after="160" w:line="259" w:lineRule="auto"/>
        <w:contextualSpacing/>
        <w:rPr>
          <w:rFonts w:eastAsia="Calibri"/>
          <w:color w:val="auto"/>
        </w:rPr>
      </w:pPr>
      <w:r w:rsidRPr="007D131E">
        <w:rPr>
          <w:rFonts w:eastAsia="Calibri"/>
          <w:color w:val="auto"/>
        </w:rPr>
        <w:t>Decatur</w:t>
      </w:r>
    </w:p>
    <w:p w14:paraId="6F5E630C" w14:textId="77777777" w:rsidR="007D131E" w:rsidRPr="007D131E" w:rsidRDefault="007D131E" w:rsidP="00F15D36">
      <w:pPr>
        <w:numPr>
          <w:ilvl w:val="0"/>
          <w:numId w:val="19"/>
        </w:numPr>
        <w:spacing w:after="160" w:line="259" w:lineRule="auto"/>
        <w:contextualSpacing/>
        <w:rPr>
          <w:rFonts w:eastAsia="Calibri"/>
          <w:color w:val="auto"/>
        </w:rPr>
      </w:pPr>
      <w:r w:rsidRPr="007D131E">
        <w:rPr>
          <w:rFonts w:eastAsia="Calibri"/>
          <w:color w:val="auto"/>
        </w:rPr>
        <w:t>East St. Louis</w:t>
      </w:r>
    </w:p>
    <w:p w14:paraId="130AC8BC" w14:textId="77777777" w:rsidR="007D131E" w:rsidRPr="007D131E" w:rsidRDefault="007D131E" w:rsidP="00F15D36">
      <w:pPr>
        <w:numPr>
          <w:ilvl w:val="0"/>
          <w:numId w:val="19"/>
        </w:numPr>
        <w:spacing w:after="160" w:line="259" w:lineRule="auto"/>
        <w:contextualSpacing/>
        <w:rPr>
          <w:rFonts w:eastAsia="Calibri"/>
          <w:color w:val="auto"/>
        </w:rPr>
      </w:pPr>
      <w:r w:rsidRPr="007D131E">
        <w:rPr>
          <w:rFonts w:eastAsia="Calibri"/>
          <w:color w:val="auto"/>
        </w:rPr>
        <w:t>Joliet</w:t>
      </w:r>
    </w:p>
    <w:p w14:paraId="1FC39410" w14:textId="77777777" w:rsidR="007D131E" w:rsidRPr="007D131E" w:rsidRDefault="007D131E" w:rsidP="00F15D36">
      <w:pPr>
        <w:numPr>
          <w:ilvl w:val="0"/>
          <w:numId w:val="19"/>
        </w:numPr>
        <w:spacing w:after="160" w:line="259" w:lineRule="auto"/>
        <w:contextualSpacing/>
        <w:rPr>
          <w:rFonts w:eastAsia="Calibri"/>
          <w:color w:val="auto"/>
        </w:rPr>
      </w:pPr>
      <w:r w:rsidRPr="007D131E">
        <w:rPr>
          <w:rFonts w:eastAsia="Calibri"/>
          <w:color w:val="auto"/>
        </w:rPr>
        <w:t>Peoria</w:t>
      </w:r>
    </w:p>
    <w:p w14:paraId="2D13F365" w14:textId="77777777" w:rsidR="007D131E" w:rsidRPr="007D131E" w:rsidRDefault="007D131E" w:rsidP="00F15D36">
      <w:pPr>
        <w:numPr>
          <w:ilvl w:val="0"/>
          <w:numId w:val="19"/>
        </w:numPr>
        <w:spacing w:after="160" w:line="259" w:lineRule="auto"/>
        <w:contextualSpacing/>
        <w:rPr>
          <w:rFonts w:eastAsia="Calibri"/>
          <w:color w:val="auto"/>
        </w:rPr>
      </w:pPr>
      <w:r w:rsidRPr="007D131E">
        <w:rPr>
          <w:rFonts w:eastAsia="Calibri"/>
          <w:color w:val="auto"/>
        </w:rPr>
        <w:t>Rockford</w:t>
      </w:r>
    </w:p>
    <w:p w14:paraId="716D2B67" w14:textId="77777777" w:rsidR="007D131E" w:rsidRPr="007D131E" w:rsidRDefault="007D131E" w:rsidP="00F15D36">
      <w:pPr>
        <w:numPr>
          <w:ilvl w:val="0"/>
          <w:numId w:val="19"/>
        </w:numPr>
        <w:spacing w:after="160" w:line="259" w:lineRule="auto"/>
        <w:contextualSpacing/>
        <w:rPr>
          <w:rFonts w:eastAsia="Calibri"/>
          <w:color w:val="auto"/>
        </w:rPr>
      </w:pPr>
      <w:r w:rsidRPr="007D131E">
        <w:rPr>
          <w:rFonts w:eastAsia="Calibri"/>
          <w:color w:val="auto"/>
        </w:rPr>
        <w:t>Springfield</w:t>
      </w:r>
    </w:p>
    <w:p w14:paraId="0426F3BA" w14:textId="77777777" w:rsidR="007D131E" w:rsidRPr="007D131E" w:rsidRDefault="007D131E" w:rsidP="00F15D36">
      <w:pPr>
        <w:numPr>
          <w:ilvl w:val="0"/>
          <w:numId w:val="19"/>
        </w:numPr>
        <w:spacing w:after="160" w:line="259" w:lineRule="auto"/>
        <w:contextualSpacing/>
        <w:rPr>
          <w:rFonts w:eastAsia="Calibri"/>
          <w:color w:val="auto"/>
        </w:rPr>
      </w:pPr>
      <w:r w:rsidRPr="007D131E">
        <w:rPr>
          <w:rFonts w:eastAsia="Calibri"/>
          <w:color w:val="auto"/>
        </w:rPr>
        <w:t>Suburban Cook County</w:t>
      </w:r>
    </w:p>
    <w:p w14:paraId="6560C9DC" w14:textId="77777777" w:rsidR="007D131E" w:rsidRPr="007D131E" w:rsidRDefault="007D131E" w:rsidP="00F15D36">
      <w:pPr>
        <w:numPr>
          <w:ilvl w:val="0"/>
          <w:numId w:val="19"/>
        </w:numPr>
        <w:spacing w:after="160" w:line="259" w:lineRule="auto"/>
        <w:contextualSpacing/>
        <w:rPr>
          <w:rFonts w:eastAsia="Calibri"/>
          <w:color w:val="auto"/>
        </w:rPr>
      </w:pPr>
      <w:r w:rsidRPr="007D131E">
        <w:rPr>
          <w:rFonts w:eastAsia="Calibri"/>
          <w:color w:val="auto"/>
        </w:rPr>
        <w:t>Waukegan</w:t>
      </w:r>
    </w:p>
    <w:bookmarkEnd w:id="3"/>
    <w:p w14:paraId="4D2CEBF7" w14:textId="7A804E4A" w:rsidR="007D131E" w:rsidRDefault="0010610C" w:rsidP="007D131E">
      <w:pPr>
        <w:ind w:left="0"/>
        <w:rPr>
          <w:rFonts w:eastAsia="Calibri"/>
          <w:color w:val="auto"/>
        </w:rPr>
      </w:pPr>
      <w:r>
        <w:rPr>
          <w:rFonts w:eastAsia="Calibri"/>
          <w:color w:val="auto"/>
        </w:rPr>
        <w:br/>
      </w:r>
      <w:r w:rsidR="00E20358">
        <w:rPr>
          <w:rFonts w:eastAsia="Calibri"/>
          <w:color w:val="auto"/>
        </w:rPr>
        <w:t xml:space="preserve">Please refer to the </w:t>
      </w:r>
      <w:hyperlink r:id="rId14" w:history="1">
        <w:r w:rsidR="00E20358" w:rsidRPr="00DE67C7">
          <w:rPr>
            <w:rStyle w:val="Hyperlink"/>
            <w:rFonts w:eastAsia="Calibri"/>
          </w:rPr>
          <w:t>R3 zone map</w:t>
        </w:r>
      </w:hyperlink>
      <w:r w:rsidR="00E20358">
        <w:rPr>
          <w:rFonts w:eastAsia="Calibri"/>
          <w:color w:val="auto"/>
        </w:rPr>
        <w:t xml:space="preserve"> to determine if you are providing services to an </w:t>
      </w:r>
      <w:r w:rsidR="00E20358">
        <w:rPr>
          <w:rFonts w:eastAsia="Calibri"/>
          <w:color w:val="auto"/>
        </w:rPr>
        <w:br/>
        <w:t xml:space="preserve">R3 area. </w:t>
      </w:r>
      <w:r w:rsidR="00406F56" w:rsidRPr="00406F56">
        <w:rPr>
          <w:rFonts w:eastAsia="Calibri"/>
          <w:color w:val="auto"/>
        </w:rPr>
        <w:t>To find out if an address is eligible for R3 funding, or to get information on an R3 zone for application purposes, enter the address into the search bar (top left) or zoom in (+) on the address on the map. Any address appearing in a color-coded, shaded area is within an R3 zone and eligible for funding. </w:t>
      </w:r>
    </w:p>
    <w:p w14:paraId="6ACF3092" w14:textId="77777777" w:rsidR="00DE67C7" w:rsidRPr="007D131E" w:rsidRDefault="00DE67C7" w:rsidP="007D131E">
      <w:pPr>
        <w:ind w:left="0"/>
        <w:rPr>
          <w:rFonts w:eastAsia="Calibri"/>
          <w:color w:val="auto"/>
        </w:rPr>
      </w:pPr>
    </w:p>
    <w:p w14:paraId="675FA94A" w14:textId="77777777" w:rsidR="00DF073E" w:rsidRDefault="00DF073E" w:rsidP="00002BC7">
      <w:pPr>
        <w:pStyle w:val="Heading2"/>
        <w:ind w:left="575"/>
      </w:pPr>
      <w:bookmarkStart w:id="4" w:name="_Toc71190162"/>
      <w:r w:rsidRPr="00F501B0">
        <w:t>2.</w:t>
      </w:r>
      <w:r>
        <w:t xml:space="preserve"> </w:t>
      </w:r>
      <w:r w:rsidRPr="00002BC7">
        <w:rPr>
          <w:i/>
        </w:rPr>
        <w:t>Program Design</w:t>
      </w:r>
      <w:bookmarkEnd w:id="4"/>
      <w:r>
        <w:t xml:space="preserve"> </w:t>
      </w:r>
    </w:p>
    <w:p w14:paraId="5BEE73FE" w14:textId="77777777" w:rsidR="00DF073E" w:rsidRDefault="00DF073E" w:rsidP="00DF073E">
      <w:pPr>
        <w:ind w:left="360"/>
        <w:rPr>
          <w:color w:val="2E74B5" w:themeColor="accent5" w:themeShade="BF"/>
        </w:rPr>
      </w:pPr>
    </w:p>
    <w:p w14:paraId="0D71FD5A" w14:textId="78171ECD" w:rsidR="000F31E9" w:rsidRDefault="001E7581" w:rsidP="000F31E9">
      <w:pPr>
        <w:ind w:left="0"/>
        <w:jc w:val="both"/>
        <w:rPr>
          <w:rFonts w:eastAsiaTheme="minorHAnsi"/>
          <w:color w:val="auto"/>
        </w:rPr>
      </w:pPr>
      <w:r>
        <w:rPr>
          <w:rFonts w:eastAsiaTheme="minorHAnsi"/>
          <w:color w:val="auto"/>
        </w:rPr>
        <w:t>Th</w:t>
      </w:r>
      <w:r w:rsidR="005A7239">
        <w:rPr>
          <w:rFonts w:eastAsiaTheme="minorHAnsi"/>
          <w:color w:val="auto"/>
        </w:rPr>
        <w:t xml:space="preserve">is funding opportunity’s program design </w:t>
      </w:r>
      <w:r>
        <w:rPr>
          <w:rFonts w:eastAsiaTheme="minorHAnsi"/>
          <w:color w:val="auto"/>
        </w:rPr>
        <w:t xml:space="preserve">consists of an emergency expansion of existing </w:t>
      </w:r>
      <w:r w:rsidR="00C03D34">
        <w:rPr>
          <w:rFonts w:eastAsiaTheme="minorHAnsi"/>
          <w:color w:val="auto"/>
        </w:rPr>
        <w:t xml:space="preserve">violence response programs </w:t>
      </w:r>
      <w:r w:rsidR="00AB65EA">
        <w:rPr>
          <w:rFonts w:eastAsiaTheme="minorHAnsi"/>
          <w:color w:val="auto"/>
        </w:rPr>
        <w:t xml:space="preserve">during the </w:t>
      </w:r>
      <w:r w:rsidR="00DC336D">
        <w:rPr>
          <w:rFonts w:eastAsiaTheme="minorHAnsi"/>
          <w:color w:val="auto"/>
        </w:rPr>
        <w:t xml:space="preserve">summer </w:t>
      </w:r>
      <w:r w:rsidR="00AB65EA">
        <w:rPr>
          <w:rFonts w:eastAsiaTheme="minorHAnsi"/>
          <w:color w:val="auto"/>
        </w:rPr>
        <w:t xml:space="preserve">months </w:t>
      </w:r>
      <w:r w:rsidR="00C03D34">
        <w:rPr>
          <w:rFonts w:eastAsiaTheme="minorHAnsi"/>
          <w:color w:val="auto"/>
        </w:rPr>
        <w:t>to reach more youth</w:t>
      </w:r>
      <w:r w:rsidR="009068B3">
        <w:rPr>
          <w:rFonts w:eastAsiaTheme="minorHAnsi"/>
          <w:color w:val="auto"/>
        </w:rPr>
        <w:t xml:space="preserve"> </w:t>
      </w:r>
      <w:r w:rsidR="006B68A0">
        <w:rPr>
          <w:rFonts w:eastAsiaTheme="minorHAnsi"/>
          <w:color w:val="auto"/>
        </w:rPr>
        <w:t xml:space="preserve">and emerging adults </w:t>
      </w:r>
      <w:r w:rsidR="009068B3">
        <w:rPr>
          <w:rFonts w:eastAsiaTheme="minorHAnsi"/>
          <w:color w:val="auto"/>
        </w:rPr>
        <w:t xml:space="preserve">through </w:t>
      </w:r>
      <w:r w:rsidR="00770BF5">
        <w:rPr>
          <w:rFonts w:eastAsiaTheme="minorHAnsi"/>
          <w:color w:val="auto"/>
        </w:rPr>
        <w:t>community</w:t>
      </w:r>
      <w:r w:rsidR="005A7239">
        <w:rPr>
          <w:rFonts w:eastAsiaTheme="minorHAnsi"/>
          <w:color w:val="auto"/>
        </w:rPr>
        <w:t>-</w:t>
      </w:r>
      <w:r w:rsidR="00770BF5">
        <w:rPr>
          <w:rFonts w:eastAsiaTheme="minorHAnsi"/>
          <w:color w:val="auto"/>
        </w:rPr>
        <w:t xml:space="preserve">based </w:t>
      </w:r>
      <w:r w:rsidR="009068B3">
        <w:rPr>
          <w:rFonts w:eastAsiaTheme="minorHAnsi"/>
          <w:color w:val="auto"/>
        </w:rPr>
        <w:t>agencies</w:t>
      </w:r>
      <w:r w:rsidR="005A7239">
        <w:rPr>
          <w:rFonts w:eastAsiaTheme="minorHAnsi"/>
          <w:color w:val="auto"/>
        </w:rPr>
        <w:t xml:space="preserve"> in eligible cities/regions</w:t>
      </w:r>
      <w:r w:rsidR="00C03D34">
        <w:rPr>
          <w:rFonts w:eastAsiaTheme="minorHAnsi"/>
          <w:color w:val="auto"/>
        </w:rPr>
        <w:t xml:space="preserve">. </w:t>
      </w:r>
      <w:r w:rsidR="00F873D6">
        <w:rPr>
          <w:rFonts w:eastAsiaTheme="minorHAnsi"/>
          <w:color w:val="auto"/>
        </w:rPr>
        <w:t>Programs should focus on young people and emerging adults that are approximately</w:t>
      </w:r>
      <w:r w:rsidR="00C03D34">
        <w:rPr>
          <w:rFonts w:eastAsiaTheme="minorHAnsi"/>
          <w:color w:val="auto"/>
        </w:rPr>
        <w:t xml:space="preserve"> 10</w:t>
      </w:r>
      <w:r w:rsidR="00F873D6">
        <w:rPr>
          <w:rFonts w:eastAsiaTheme="minorHAnsi"/>
          <w:color w:val="auto"/>
        </w:rPr>
        <w:t xml:space="preserve"> to </w:t>
      </w:r>
      <w:r w:rsidR="00C03D34">
        <w:rPr>
          <w:rFonts w:eastAsiaTheme="minorHAnsi"/>
          <w:color w:val="auto"/>
        </w:rPr>
        <w:t>25</w:t>
      </w:r>
      <w:r w:rsidR="00F873D6">
        <w:rPr>
          <w:rFonts w:eastAsiaTheme="minorHAnsi"/>
          <w:color w:val="auto"/>
        </w:rPr>
        <w:t xml:space="preserve"> years of age</w:t>
      </w:r>
      <w:r w:rsidR="00C03D34">
        <w:rPr>
          <w:rFonts w:eastAsiaTheme="minorHAnsi"/>
          <w:color w:val="auto"/>
        </w:rPr>
        <w:t xml:space="preserve">. </w:t>
      </w:r>
      <w:r w:rsidR="00F873D6">
        <w:rPr>
          <w:rFonts w:eastAsiaTheme="minorHAnsi"/>
          <w:color w:val="auto"/>
        </w:rPr>
        <w:t>E</w:t>
      </w:r>
      <w:r w:rsidR="00C03D34">
        <w:rPr>
          <w:rFonts w:eastAsiaTheme="minorHAnsi"/>
          <w:color w:val="auto"/>
        </w:rPr>
        <w:t xml:space="preserve">xpansion </w:t>
      </w:r>
      <w:r w:rsidR="00F873D6">
        <w:rPr>
          <w:rFonts w:eastAsiaTheme="minorHAnsi"/>
          <w:color w:val="auto"/>
        </w:rPr>
        <w:t>efforts should</w:t>
      </w:r>
      <w:r w:rsidR="00C03D34">
        <w:rPr>
          <w:rFonts w:eastAsiaTheme="minorHAnsi"/>
          <w:color w:val="auto"/>
        </w:rPr>
        <w:t xml:space="preserve"> engage more </w:t>
      </w:r>
      <w:r w:rsidR="006B68A0">
        <w:rPr>
          <w:rFonts w:eastAsiaTheme="minorHAnsi"/>
          <w:color w:val="auto"/>
        </w:rPr>
        <w:t xml:space="preserve">young people </w:t>
      </w:r>
      <w:r w:rsidR="00C03D34">
        <w:rPr>
          <w:rFonts w:eastAsiaTheme="minorHAnsi"/>
          <w:color w:val="auto"/>
        </w:rPr>
        <w:t>in pro-social</w:t>
      </w:r>
      <w:r w:rsidR="00776B90">
        <w:rPr>
          <w:rFonts w:eastAsiaTheme="minorHAnsi"/>
          <w:color w:val="auto"/>
        </w:rPr>
        <w:t xml:space="preserve"> activities that may </w:t>
      </w:r>
      <w:r w:rsidR="006B68A0">
        <w:rPr>
          <w:rFonts w:eastAsiaTheme="minorHAnsi"/>
          <w:color w:val="auto"/>
        </w:rPr>
        <w:t>reduce violence and victimization</w:t>
      </w:r>
      <w:r w:rsidR="00776B90">
        <w:rPr>
          <w:rFonts w:eastAsiaTheme="minorHAnsi"/>
          <w:color w:val="auto"/>
        </w:rPr>
        <w:t xml:space="preserve">. </w:t>
      </w:r>
      <w:r w:rsidR="000F31E9">
        <w:rPr>
          <w:rFonts w:eastAsiaTheme="minorHAnsi"/>
          <w:color w:val="auto"/>
        </w:rPr>
        <w:t>This program will focus on two of the five R3 program areas; youth development and violence prevention.</w:t>
      </w:r>
      <w:r w:rsidR="000F31E9">
        <w:rPr>
          <w:rStyle w:val="FootnoteReference"/>
          <w:rFonts w:eastAsiaTheme="minorHAnsi"/>
          <w:color w:val="auto"/>
        </w:rPr>
        <w:footnoteReference w:id="3"/>
      </w:r>
    </w:p>
    <w:p w14:paraId="605164A0" w14:textId="1EF17218" w:rsidR="00032995" w:rsidRDefault="00032995" w:rsidP="000F31E9">
      <w:pPr>
        <w:ind w:left="0"/>
        <w:rPr>
          <w:rFonts w:eastAsiaTheme="minorHAnsi"/>
          <w:color w:val="auto"/>
        </w:rPr>
      </w:pPr>
    </w:p>
    <w:p w14:paraId="16733F76" w14:textId="77777777" w:rsidR="00295D0A" w:rsidRDefault="00295D0A" w:rsidP="00292826">
      <w:pPr>
        <w:ind w:left="0"/>
        <w:jc w:val="both"/>
        <w:rPr>
          <w:rFonts w:eastAsiaTheme="minorHAnsi"/>
          <w:color w:val="auto"/>
          <w:u w:val="single"/>
        </w:rPr>
      </w:pPr>
    </w:p>
    <w:p w14:paraId="0C93A88E" w14:textId="489113C9" w:rsidR="00267A27" w:rsidRPr="00032995" w:rsidRDefault="00032995" w:rsidP="00292826">
      <w:pPr>
        <w:ind w:left="0"/>
        <w:jc w:val="both"/>
        <w:rPr>
          <w:rFonts w:eastAsiaTheme="minorHAnsi"/>
          <w:color w:val="auto"/>
          <w:u w:val="single"/>
        </w:rPr>
      </w:pPr>
      <w:r w:rsidRPr="00032995">
        <w:rPr>
          <w:rFonts w:eastAsiaTheme="minorHAnsi"/>
          <w:color w:val="auto"/>
          <w:u w:val="single"/>
        </w:rPr>
        <w:t>Youth Development:</w:t>
      </w:r>
      <w:r w:rsidR="00442890" w:rsidRPr="00442890">
        <w:rPr>
          <w:rFonts w:eastAsiaTheme="minorHAnsi"/>
          <w:color w:val="auto"/>
        </w:rPr>
        <w:t xml:space="preserve"> </w:t>
      </w:r>
      <w:r w:rsidR="00292826" w:rsidRPr="00292826">
        <w:rPr>
          <w:rFonts w:eastAsiaTheme="minorHAnsi"/>
          <w:color w:val="auto"/>
        </w:rPr>
        <w:t>While there is no universally adopted definition, youth development programs typically seek to</w:t>
      </w:r>
      <w:r w:rsidR="00292826">
        <w:rPr>
          <w:rFonts w:eastAsiaTheme="minorHAnsi"/>
          <w:color w:val="auto"/>
        </w:rPr>
        <w:t xml:space="preserve"> </w:t>
      </w:r>
      <w:r w:rsidR="00292826" w:rsidRPr="00292826">
        <w:rPr>
          <w:rFonts w:eastAsiaTheme="minorHAnsi"/>
          <w:color w:val="auto"/>
        </w:rPr>
        <w:t>increase exposure to positive, supportive environments that allow for skill-</w:t>
      </w:r>
      <w:r w:rsidR="00292826" w:rsidRPr="00D72C91">
        <w:rPr>
          <w:rFonts w:eastAsiaTheme="minorHAnsi"/>
          <w:color w:val="auto"/>
        </w:rPr>
        <w:t>building</w:t>
      </w:r>
      <w:r w:rsidR="00D72C91" w:rsidRPr="00D72C91">
        <w:rPr>
          <w:rFonts w:eastAsiaTheme="minorHAnsi"/>
          <w:color w:val="auto"/>
        </w:rPr>
        <w:t xml:space="preserve"> </w:t>
      </w:r>
      <w:r w:rsidR="00292826" w:rsidRPr="00D72C91">
        <w:rPr>
          <w:rFonts w:eastAsiaTheme="minorHAnsi"/>
          <w:color w:val="auto"/>
        </w:rPr>
        <w:t>experiences. Youth development programming commonly targets the “Five C’s” of positive</w:t>
      </w:r>
      <w:r w:rsidR="000F31E9" w:rsidRPr="00D72C91">
        <w:rPr>
          <w:rFonts w:eastAsiaTheme="minorHAnsi"/>
          <w:color w:val="auto"/>
        </w:rPr>
        <w:t xml:space="preserve"> </w:t>
      </w:r>
      <w:r w:rsidR="00292826" w:rsidRPr="00D72C91">
        <w:rPr>
          <w:rFonts w:eastAsiaTheme="minorHAnsi"/>
          <w:color w:val="auto"/>
        </w:rPr>
        <w:t>youth</w:t>
      </w:r>
      <w:r w:rsidR="00292826" w:rsidRPr="00292826">
        <w:rPr>
          <w:rFonts w:eastAsiaTheme="minorHAnsi"/>
          <w:color w:val="auto"/>
        </w:rPr>
        <w:t xml:space="preserve"> development: competence, confidence, char</w:t>
      </w:r>
      <w:r w:rsidR="00292826">
        <w:rPr>
          <w:rFonts w:eastAsiaTheme="minorHAnsi"/>
          <w:color w:val="auto"/>
        </w:rPr>
        <w:t>acter, connection, and caring</w:t>
      </w:r>
      <w:r w:rsidR="00F873D6">
        <w:rPr>
          <w:rFonts w:eastAsiaTheme="minorHAnsi"/>
          <w:color w:val="auto"/>
        </w:rPr>
        <w:t>.</w:t>
      </w:r>
      <w:r w:rsidR="00133A68">
        <w:rPr>
          <w:rStyle w:val="FootnoteReference"/>
          <w:rFonts w:eastAsiaTheme="minorHAnsi"/>
          <w:color w:val="auto"/>
        </w:rPr>
        <w:footnoteReference w:id="4"/>
      </w:r>
    </w:p>
    <w:p w14:paraId="314FB461" w14:textId="77777777" w:rsidR="00295D0A" w:rsidRDefault="00295D0A" w:rsidP="00FA4F0D">
      <w:pPr>
        <w:ind w:left="0"/>
        <w:rPr>
          <w:rFonts w:eastAsiaTheme="minorHAnsi"/>
          <w:color w:val="auto"/>
          <w:u w:val="single"/>
        </w:rPr>
      </w:pPr>
    </w:p>
    <w:p w14:paraId="476C124A" w14:textId="0F9020E2" w:rsidR="00292826" w:rsidRDefault="00032995" w:rsidP="00FA4F0D">
      <w:pPr>
        <w:ind w:left="0"/>
        <w:rPr>
          <w:rFonts w:eastAsiaTheme="minorHAnsi"/>
          <w:color w:val="auto"/>
        </w:rPr>
      </w:pPr>
      <w:r w:rsidRPr="00442890">
        <w:rPr>
          <w:rFonts w:eastAsiaTheme="minorHAnsi"/>
          <w:color w:val="auto"/>
          <w:u w:val="single"/>
        </w:rPr>
        <w:t xml:space="preserve">Youth </w:t>
      </w:r>
      <w:r w:rsidR="006B68A0">
        <w:rPr>
          <w:rFonts w:eastAsiaTheme="minorHAnsi"/>
          <w:color w:val="auto"/>
          <w:u w:val="single"/>
        </w:rPr>
        <w:t xml:space="preserve">and Emerging Adults </w:t>
      </w:r>
      <w:r w:rsidRPr="00442890">
        <w:rPr>
          <w:rFonts w:eastAsiaTheme="minorHAnsi"/>
          <w:color w:val="auto"/>
          <w:u w:val="single"/>
        </w:rPr>
        <w:t>Employment:</w:t>
      </w:r>
      <w:r>
        <w:rPr>
          <w:rFonts w:eastAsiaTheme="minorHAnsi"/>
          <w:color w:val="auto"/>
        </w:rPr>
        <w:t xml:space="preserve"> </w:t>
      </w:r>
      <w:r w:rsidR="00442890" w:rsidRPr="00442890">
        <w:rPr>
          <w:rFonts w:eastAsiaTheme="minorHAnsi"/>
          <w:color w:val="auto"/>
        </w:rPr>
        <w:t xml:space="preserve">Summer employment programming for youth </w:t>
      </w:r>
      <w:r w:rsidR="006B68A0">
        <w:rPr>
          <w:rFonts w:eastAsiaTheme="minorHAnsi"/>
          <w:color w:val="auto"/>
        </w:rPr>
        <w:t xml:space="preserve">and </w:t>
      </w:r>
      <w:r w:rsidR="00F873D6">
        <w:rPr>
          <w:rFonts w:eastAsiaTheme="minorHAnsi"/>
          <w:color w:val="auto"/>
        </w:rPr>
        <w:t xml:space="preserve">emerging adults </w:t>
      </w:r>
      <w:r w:rsidR="00442890" w:rsidRPr="00442890">
        <w:rPr>
          <w:rFonts w:eastAsiaTheme="minorHAnsi"/>
          <w:color w:val="auto"/>
        </w:rPr>
        <w:t xml:space="preserve">can provide experiences </w:t>
      </w:r>
      <w:r w:rsidR="00F873D6" w:rsidRPr="00442890">
        <w:rPr>
          <w:rFonts w:eastAsiaTheme="minorHAnsi"/>
          <w:color w:val="auto"/>
        </w:rPr>
        <w:t>t</w:t>
      </w:r>
      <w:r w:rsidR="00F873D6">
        <w:rPr>
          <w:rFonts w:eastAsiaTheme="minorHAnsi"/>
          <w:color w:val="auto"/>
        </w:rPr>
        <w:t>hat</w:t>
      </w:r>
      <w:r w:rsidR="00F873D6" w:rsidRPr="00442890">
        <w:rPr>
          <w:rFonts w:eastAsiaTheme="minorHAnsi"/>
          <w:color w:val="auto"/>
        </w:rPr>
        <w:t xml:space="preserve"> </w:t>
      </w:r>
      <w:r w:rsidR="00442890" w:rsidRPr="00442890">
        <w:rPr>
          <w:rFonts w:eastAsiaTheme="minorHAnsi"/>
          <w:color w:val="auto"/>
        </w:rPr>
        <w:t xml:space="preserve">broaden </w:t>
      </w:r>
      <w:r w:rsidR="006B68A0">
        <w:rPr>
          <w:rFonts w:eastAsiaTheme="minorHAnsi"/>
          <w:color w:val="auto"/>
        </w:rPr>
        <w:t>individual’s</w:t>
      </w:r>
      <w:r w:rsidR="006B68A0" w:rsidRPr="00442890">
        <w:rPr>
          <w:rFonts w:eastAsiaTheme="minorHAnsi"/>
          <w:color w:val="auto"/>
        </w:rPr>
        <w:t xml:space="preserve"> </w:t>
      </w:r>
      <w:r w:rsidR="00442890" w:rsidRPr="00442890">
        <w:rPr>
          <w:rFonts w:eastAsiaTheme="minorHAnsi"/>
          <w:color w:val="auto"/>
        </w:rPr>
        <w:t xml:space="preserve">perspectives. </w:t>
      </w:r>
      <w:r w:rsidR="00F873D6">
        <w:rPr>
          <w:rFonts w:eastAsiaTheme="minorHAnsi"/>
          <w:color w:val="auto"/>
        </w:rPr>
        <w:t>With these programs,</w:t>
      </w:r>
      <w:r w:rsidR="00907814">
        <w:rPr>
          <w:rFonts w:eastAsiaTheme="minorHAnsi"/>
          <w:color w:val="auto"/>
        </w:rPr>
        <w:t xml:space="preserve"> </w:t>
      </w:r>
      <w:r w:rsidR="00442890" w:rsidRPr="00442890">
        <w:rPr>
          <w:rFonts w:eastAsiaTheme="minorHAnsi"/>
          <w:color w:val="auto"/>
        </w:rPr>
        <w:t xml:space="preserve">young people </w:t>
      </w:r>
      <w:r w:rsidR="00907814">
        <w:rPr>
          <w:rFonts w:eastAsiaTheme="minorHAnsi"/>
          <w:color w:val="auto"/>
        </w:rPr>
        <w:t>are exposed to</w:t>
      </w:r>
      <w:r w:rsidR="00442890" w:rsidRPr="00442890">
        <w:rPr>
          <w:rFonts w:eastAsiaTheme="minorHAnsi"/>
          <w:color w:val="auto"/>
        </w:rPr>
        <w:t xml:space="preserve"> mentors, employers, and peers who provide exposure to new </w:t>
      </w:r>
      <w:r w:rsidR="006B68A0">
        <w:rPr>
          <w:rFonts w:eastAsiaTheme="minorHAnsi"/>
          <w:color w:val="auto"/>
        </w:rPr>
        <w:t>positive experiences</w:t>
      </w:r>
      <w:r w:rsidR="00F873D6">
        <w:rPr>
          <w:rFonts w:eastAsiaTheme="minorHAnsi"/>
          <w:color w:val="auto"/>
        </w:rPr>
        <w:t xml:space="preserve"> and are given</w:t>
      </w:r>
      <w:r w:rsidR="00442890" w:rsidRPr="00442890">
        <w:rPr>
          <w:rFonts w:eastAsiaTheme="minorHAnsi"/>
          <w:color w:val="auto"/>
        </w:rPr>
        <w:t xml:space="preserve"> opportunities and supports for </w:t>
      </w:r>
      <w:r w:rsidR="006B68A0">
        <w:rPr>
          <w:rFonts w:eastAsiaTheme="minorHAnsi"/>
          <w:color w:val="auto"/>
        </w:rPr>
        <w:t xml:space="preserve">learning effective </w:t>
      </w:r>
      <w:r w:rsidR="00F873D6">
        <w:rPr>
          <w:rFonts w:eastAsiaTheme="minorHAnsi"/>
          <w:color w:val="auto"/>
        </w:rPr>
        <w:t>strategies for</w:t>
      </w:r>
      <w:r w:rsidR="006B68A0">
        <w:rPr>
          <w:rFonts w:eastAsiaTheme="minorHAnsi"/>
          <w:color w:val="auto"/>
        </w:rPr>
        <w:t xml:space="preserve"> problem solving and communication</w:t>
      </w:r>
      <w:r w:rsidR="0087059B">
        <w:rPr>
          <w:rFonts w:eastAsiaTheme="minorHAnsi"/>
          <w:color w:val="auto"/>
        </w:rPr>
        <w:t>. It is recommended that s</w:t>
      </w:r>
      <w:r w:rsidR="00442890" w:rsidRPr="00442890">
        <w:rPr>
          <w:rFonts w:eastAsiaTheme="minorHAnsi"/>
          <w:color w:val="auto"/>
        </w:rPr>
        <w:t>ummer youth employment programs provide employers and mentors with tools and training to help them structure feedback, make space for reflection, and make skill development directly relevant to young people’s lives.</w:t>
      </w:r>
      <w:r w:rsidR="002378CD">
        <w:rPr>
          <w:rStyle w:val="FootnoteReference"/>
          <w:rFonts w:eastAsiaTheme="minorHAnsi"/>
          <w:color w:val="auto"/>
        </w:rPr>
        <w:footnoteReference w:id="5"/>
      </w:r>
    </w:p>
    <w:p w14:paraId="5F52A5C4" w14:textId="77777777" w:rsidR="00295D0A" w:rsidRDefault="00295D0A" w:rsidP="00FA4F0D">
      <w:pPr>
        <w:ind w:left="0"/>
        <w:rPr>
          <w:rFonts w:eastAsiaTheme="minorHAnsi"/>
          <w:color w:val="auto"/>
          <w:u w:val="single"/>
        </w:rPr>
      </w:pPr>
    </w:p>
    <w:p w14:paraId="4D7A10CC" w14:textId="10963481" w:rsidR="00FA4F0D" w:rsidRPr="002071B7" w:rsidRDefault="00D33F5E" w:rsidP="00FA4F0D">
      <w:pPr>
        <w:ind w:left="0"/>
        <w:rPr>
          <w:rFonts w:eastAsiaTheme="minorHAnsi"/>
          <w:color w:val="auto"/>
          <w:u w:val="single"/>
        </w:rPr>
      </w:pPr>
      <w:r w:rsidRPr="002071B7">
        <w:rPr>
          <w:rFonts w:eastAsiaTheme="minorHAnsi"/>
          <w:color w:val="auto"/>
          <w:u w:val="single"/>
        </w:rPr>
        <w:t xml:space="preserve">Street </w:t>
      </w:r>
      <w:r w:rsidR="002071B7" w:rsidRPr="002071B7">
        <w:rPr>
          <w:rFonts w:eastAsiaTheme="minorHAnsi"/>
          <w:color w:val="auto"/>
          <w:u w:val="single"/>
        </w:rPr>
        <w:t>Intervention/Outreach:</w:t>
      </w:r>
      <w:r w:rsidR="002071B7">
        <w:rPr>
          <w:rFonts w:eastAsiaTheme="minorHAnsi"/>
          <w:color w:val="auto"/>
          <w:u w:val="single"/>
        </w:rPr>
        <w:t xml:space="preserve">  </w:t>
      </w:r>
      <w:r w:rsidR="00FA4F0D" w:rsidRPr="00FA4F0D">
        <w:rPr>
          <w:rFonts w:eastAsiaTheme="minorHAnsi"/>
          <w:color w:val="auto"/>
        </w:rPr>
        <w:t xml:space="preserve">Street Intervention/Outreach refers to actively </w:t>
      </w:r>
      <w:r w:rsidR="003878C9">
        <w:rPr>
          <w:rFonts w:eastAsiaTheme="minorHAnsi"/>
          <w:color w:val="auto"/>
        </w:rPr>
        <w:t>working</w:t>
      </w:r>
      <w:r w:rsidR="008A3A4A">
        <w:rPr>
          <w:rFonts w:eastAsiaTheme="minorHAnsi"/>
          <w:color w:val="auto"/>
        </w:rPr>
        <w:t xml:space="preserve"> </w:t>
      </w:r>
      <w:r w:rsidR="00BD1610">
        <w:rPr>
          <w:rFonts w:eastAsiaTheme="minorHAnsi"/>
          <w:color w:val="auto"/>
        </w:rPr>
        <w:t>neighborhood blocks</w:t>
      </w:r>
      <w:r w:rsidR="00FA4F0D" w:rsidRPr="00FA4F0D">
        <w:rPr>
          <w:rFonts w:eastAsiaTheme="minorHAnsi"/>
          <w:color w:val="auto"/>
        </w:rPr>
        <w:t xml:space="preserve"> to engage individuals who are at immediate or high risk of being </w:t>
      </w:r>
      <w:r w:rsidR="00F873D6">
        <w:rPr>
          <w:rFonts w:eastAsiaTheme="minorHAnsi"/>
          <w:color w:val="auto"/>
        </w:rPr>
        <w:t xml:space="preserve">either </w:t>
      </w:r>
      <w:r w:rsidR="00FA4F0D" w:rsidRPr="00FA4F0D">
        <w:rPr>
          <w:rFonts w:eastAsiaTheme="minorHAnsi"/>
          <w:color w:val="auto"/>
        </w:rPr>
        <w:t>victims or perpetrators of violence</w:t>
      </w:r>
      <w:r w:rsidR="00BD1610">
        <w:rPr>
          <w:rFonts w:eastAsiaTheme="minorHAnsi"/>
          <w:color w:val="auto"/>
        </w:rPr>
        <w:t xml:space="preserve"> and gun violence</w:t>
      </w:r>
      <w:r w:rsidR="00FA4F0D" w:rsidRPr="00FA4F0D">
        <w:rPr>
          <w:rFonts w:eastAsiaTheme="minorHAnsi"/>
          <w:color w:val="auto"/>
        </w:rPr>
        <w:t>. Outreach staff are credible messengers who engage with these individuals in a variety of settings, including parks, homes, street corners, community centers, schools, hospitals, or any place the at-risk individuals frequent. Outreach staff build trusting relationships with high-risk individuals so that they can mediate existing and potential conflicts to prevent incidents of violence and promote peace</w:t>
      </w:r>
      <w:r w:rsidR="00BD1610">
        <w:rPr>
          <w:rFonts w:eastAsiaTheme="minorHAnsi"/>
          <w:color w:val="auto"/>
        </w:rPr>
        <w:t xml:space="preserve"> </w:t>
      </w:r>
      <w:r w:rsidR="00F873D6">
        <w:rPr>
          <w:rFonts w:eastAsiaTheme="minorHAnsi"/>
          <w:color w:val="auto"/>
        </w:rPr>
        <w:t>while</w:t>
      </w:r>
      <w:r w:rsidR="00BD1610">
        <w:rPr>
          <w:rFonts w:eastAsiaTheme="minorHAnsi"/>
          <w:color w:val="auto"/>
        </w:rPr>
        <w:t xml:space="preserve"> help</w:t>
      </w:r>
      <w:r w:rsidR="00F873D6">
        <w:rPr>
          <w:rFonts w:eastAsiaTheme="minorHAnsi"/>
          <w:color w:val="auto"/>
        </w:rPr>
        <w:t>ing</w:t>
      </w:r>
      <w:r w:rsidR="00BD1610">
        <w:rPr>
          <w:rFonts w:eastAsiaTheme="minorHAnsi"/>
          <w:color w:val="auto"/>
        </w:rPr>
        <w:t xml:space="preserve"> direct the</w:t>
      </w:r>
      <w:r w:rsidR="00F873D6">
        <w:rPr>
          <w:rFonts w:eastAsiaTheme="minorHAnsi"/>
          <w:color w:val="auto"/>
        </w:rPr>
        <w:t>m</w:t>
      </w:r>
      <w:r w:rsidR="00BD1610">
        <w:rPr>
          <w:rFonts w:eastAsiaTheme="minorHAnsi"/>
          <w:color w:val="auto"/>
        </w:rPr>
        <w:t xml:space="preserve"> to employment and/or other meaningful youth development activities</w:t>
      </w:r>
      <w:r w:rsidR="00FA4F0D" w:rsidRPr="00FA4F0D">
        <w:rPr>
          <w:rFonts w:eastAsiaTheme="minorHAnsi"/>
          <w:color w:val="auto"/>
        </w:rPr>
        <w:t xml:space="preserve">. </w:t>
      </w:r>
    </w:p>
    <w:p w14:paraId="5EE333EE" w14:textId="77777777" w:rsidR="00FA4F0D" w:rsidRPr="00FA4F0D" w:rsidRDefault="00FA4F0D" w:rsidP="00FA4F0D">
      <w:pPr>
        <w:ind w:left="0"/>
        <w:rPr>
          <w:rFonts w:eastAsiaTheme="minorHAnsi"/>
          <w:color w:val="auto"/>
        </w:rPr>
      </w:pPr>
    </w:p>
    <w:p w14:paraId="4D4C18C9" w14:textId="7B821793" w:rsidR="00FA4F0D" w:rsidRPr="00FA4F0D" w:rsidRDefault="00FA4F0D" w:rsidP="00FA4F0D">
      <w:pPr>
        <w:ind w:left="0"/>
        <w:rPr>
          <w:rFonts w:eastAsiaTheme="minorHAnsi"/>
          <w:color w:val="auto"/>
        </w:rPr>
      </w:pPr>
      <w:r w:rsidRPr="00FA4F0D">
        <w:rPr>
          <w:rFonts w:eastAsiaTheme="minorHAnsi"/>
          <w:color w:val="auto"/>
        </w:rPr>
        <w:t xml:space="preserve">Outreach and support staff serve as </w:t>
      </w:r>
      <w:r w:rsidR="00F873D6">
        <w:rPr>
          <w:rFonts w:eastAsiaTheme="minorHAnsi"/>
          <w:color w:val="auto"/>
        </w:rPr>
        <w:t xml:space="preserve">service </w:t>
      </w:r>
      <w:r w:rsidRPr="00FA4F0D">
        <w:rPr>
          <w:rFonts w:eastAsiaTheme="minorHAnsi"/>
          <w:color w:val="auto"/>
        </w:rPr>
        <w:t xml:space="preserve">connectors and as supporters to high-risk individuals and their families. Services </w:t>
      </w:r>
      <w:r w:rsidR="00F873D6">
        <w:rPr>
          <w:rFonts w:eastAsiaTheme="minorHAnsi"/>
          <w:color w:val="auto"/>
        </w:rPr>
        <w:t>may</w:t>
      </w:r>
      <w:r w:rsidRPr="00FA4F0D">
        <w:rPr>
          <w:rFonts w:eastAsiaTheme="minorHAnsi"/>
          <w:color w:val="auto"/>
        </w:rPr>
        <w:t xml:space="preserve"> include, but are not limited to, healthcare and mental health treatment, housing, substance abuse disorder treatment, and employment assistance. These services </w:t>
      </w:r>
      <w:r w:rsidR="00BD1610">
        <w:rPr>
          <w:rFonts w:eastAsiaTheme="minorHAnsi"/>
          <w:color w:val="auto"/>
        </w:rPr>
        <w:t>support</w:t>
      </w:r>
      <w:r w:rsidR="00BD1610" w:rsidRPr="00FA4F0D">
        <w:rPr>
          <w:rFonts w:eastAsiaTheme="minorHAnsi"/>
          <w:color w:val="auto"/>
        </w:rPr>
        <w:t xml:space="preserve"> </w:t>
      </w:r>
      <w:r w:rsidR="00BD1610">
        <w:rPr>
          <w:rFonts w:eastAsiaTheme="minorHAnsi"/>
          <w:color w:val="auto"/>
        </w:rPr>
        <w:t xml:space="preserve">an </w:t>
      </w:r>
      <w:r w:rsidR="00BD1610" w:rsidRPr="00FA4F0D">
        <w:rPr>
          <w:rFonts w:eastAsiaTheme="minorHAnsi"/>
          <w:color w:val="auto"/>
        </w:rPr>
        <w:t>individual’s</w:t>
      </w:r>
      <w:r w:rsidRPr="00FA4F0D">
        <w:rPr>
          <w:rFonts w:eastAsiaTheme="minorHAnsi"/>
          <w:color w:val="auto"/>
        </w:rPr>
        <w:t xml:space="preserve"> </w:t>
      </w:r>
      <w:r w:rsidR="00BD1610">
        <w:rPr>
          <w:rFonts w:eastAsiaTheme="minorHAnsi"/>
          <w:color w:val="auto"/>
        </w:rPr>
        <w:t xml:space="preserve">growth and resiliency toward reaching their potential. In addition, connection to needed supportive services and networks can redirect a young person’s trajectory toward being </w:t>
      </w:r>
      <w:r w:rsidRPr="00FA4F0D">
        <w:rPr>
          <w:rFonts w:eastAsiaTheme="minorHAnsi"/>
          <w:color w:val="auto"/>
        </w:rPr>
        <w:t xml:space="preserve">a </w:t>
      </w:r>
      <w:r w:rsidR="00707164">
        <w:rPr>
          <w:rFonts w:eastAsiaTheme="minorHAnsi"/>
          <w:color w:val="auto"/>
        </w:rPr>
        <w:t xml:space="preserve">more </w:t>
      </w:r>
      <w:r w:rsidRPr="00FA4F0D">
        <w:rPr>
          <w:rFonts w:eastAsiaTheme="minorHAnsi"/>
          <w:color w:val="auto"/>
        </w:rPr>
        <w:t xml:space="preserve">positive contributor to their families and communities. Outreach efforts are typically conducted in the afternoons/evenings and late at night when violence is most prevalent. </w:t>
      </w:r>
      <w:r w:rsidR="00F873D6">
        <w:rPr>
          <w:rFonts w:eastAsiaTheme="minorHAnsi"/>
          <w:color w:val="auto"/>
        </w:rPr>
        <w:t xml:space="preserve">Outreach staffing ensures that non-traditional work hours are well covered. </w:t>
      </w:r>
      <w:r w:rsidR="004C7A7A" w:rsidRPr="00C369B2">
        <w:rPr>
          <w:rFonts w:eastAsiaTheme="minorHAnsi"/>
          <w:color w:val="auto"/>
        </w:rPr>
        <w:t xml:space="preserve">Agency staffing is </w:t>
      </w:r>
      <w:r w:rsidR="00266B14" w:rsidRPr="00C369B2">
        <w:rPr>
          <w:rFonts w:eastAsiaTheme="minorHAnsi"/>
          <w:color w:val="auto"/>
        </w:rPr>
        <w:t xml:space="preserve">scheduled </w:t>
      </w:r>
      <w:r w:rsidR="004C7A7A" w:rsidRPr="00C369B2">
        <w:rPr>
          <w:rFonts w:eastAsiaTheme="minorHAnsi"/>
          <w:color w:val="auto"/>
        </w:rPr>
        <w:t>accordingly</w:t>
      </w:r>
      <w:r w:rsidR="004C7A7A" w:rsidRPr="00947E8B">
        <w:rPr>
          <w:rFonts w:eastAsiaTheme="minorHAnsi"/>
          <w:color w:val="auto"/>
        </w:rPr>
        <w:t>.</w:t>
      </w:r>
    </w:p>
    <w:p w14:paraId="7B5FC35D" w14:textId="77777777" w:rsidR="00FA4F0D" w:rsidRPr="00FA4F0D" w:rsidRDefault="00FA4F0D" w:rsidP="00FA4F0D">
      <w:pPr>
        <w:ind w:left="0"/>
        <w:rPr>
          <w:rFonts w:eastAsiaTheme="minorHAnsi"/>
          <w:color w:val="auto"/>
        </w:rPr>
      </w:pPr>
    </w:p>
    <w:p w14:paraId="23D6B9A7" w14:textId="0CCA5994" w:rsidR="00FA4F0D" w:rsidRPr="00FA4F0D" w:rsidRDefault="00FA4F0D" w:rsidP="00FA4F0D">
      <w:pPr>
        <w:ind w:left="0"/>
        <w:rPr>
          <w:rFonts w:eastAsiaTheme="minorHAnsi"/>
          <w:color w:val="auto"/>
        </w:rPr>
      </w:pPr>
      <w:r w:rsidRPr="00FA4F0D">
        <w:rPr>
          <w:rFonts w:eastAsiaTheme="minorHAnsi"/>
          <w:color w:val="auto"/>
        </w:rPr>
        <w:t>Some key outreach activities include:</w:t>
      </w:r>
      <w:r w:rsidR="00F873D6">
        <w:rPr>
          <w:rFonts w:eastAsiaTheme="minorHAnsi"/>
          <w:color w:val="auto"/>
        </w:rPr>
        <w:br/>
      </w:r>
    </w:p>
    <w:p w14:paraId="7F9D00AC" w14:textId="77777777" w:rsidR="00FA4F0D" w:rsidRPr="00FA4F0D" w:rsidRDefault="00FA4F0D" w:rsidP="00FA4F0D">
      <w:pPr>
        <w:ind w:left="0"/>
        <w:rPr>
          <w:rFonts w:eastAsiaTheme="minorHAnsi"/>
          <w:color w:val="auto"/>
        </w:rPr>
      </w:pPr>
      <w:r w:rsidRPr="00FA4F0D">
        <w:rPr>
          <w:rFonts w:eastAsiaTheme="minorHAnsi"/>
          <w:color w:val="auto"/>
        </w:rPr>
        <w:t>•</w:t>
      </w:r>
      <w:r w:rsidRPr="00FA4F0D">
        <w:rPr>
          <w:rFonts w:eastAsiaTheme="minorHAnsi"/>
          <w:color w:val="auto"/>
        </w:rPr>
        <w:tab/>
        <w:t>Community engagement.</w:t>
      </w:r>
    </w:p>
    <w:p w14:paraId="452FD1DA" w14:textId="77777777" w:rsidR="00FA4F0D" w:rsidRPr="00FA4F0D" w:rsidRDefault="00FA4F0D" w:rsidP="00FA4F0D">
      <w:pPr>
        <w:ind w:left="0"/>
        <w:rPr>
          <w:rFonts w:eastAsiaTheme="minorHAnsi"/>
          <w:color w:val="auto"/>
        </w:rPr>
      </w:pPr>
      <w:r w:rsidRPr="00FA4F0D">
        <w:rPr>
          <w:rFonts w:eastAsiaTheme="minorHAnsi"/>
          <w:color w:val="auto"/>
        </w:rPr>
        <w:t>•</w:t>
      </w:r>
      <w:r w:rsidRPr="00FA4F0D">
        <w:rPr>
          <w:rFonts w:eastAsiaTheme="minorHAnsi"/>
          <w:color w:val="auto"/>
        </w:rPr>
        <w:tab/>
        <w:t>Engaging and support individuals, families, and groups at high risk of violence.</w:t>
      </w:r>
    </w:p>
    <w:p w14:paraId="56926C57" w14:textId="77777777" w:rsidR="00FA4F0D" w:rsidRPr="00FA4F0D" w:rsidRDefault="00FA4F0D" w:rsidP="00FA4F0D">
      <w:pPr>
        <w:ind w:left="0"/>
        <w:rPr>
          <w:rFonts w:eastAsiaTheme="minorHAnsi"/>
          <w:color w:val="auto"/>
        </w:rPr>
      </w:pPr>
      <w:r w:rsidRPr="00FA4F0D">
        <w:rPr>
          <w:rFonts w:eastAsiaTheme="minorHAnsi"/>
          <w:color w:val="auto"/>
        </w:rPr>
        <w:t>•</w:t>
      </w:r>
      <w:r w:rsidRPr="00FA4F0D">
        <w:rPr>
          <w:rFonts w:eastAsiaTheme="minorHAnsi"/>
          <w:color w:val="auto"/>
        </w:rPr>
        <w:tab/>
        <w:t xml:space="preserve">Reclaiming public spaces for safe activities for the entire community. </w:t>
      </w:r>
    </w:p>
    <w:p w14:paraId="4A531EC5" w14:textId="77777777" w:rsidR="00FA4F0D" w:rsidRPr="00FA4F0D" w:rsidRDefault="00FA4F0D" w:rsidP="00FA4F0D">
      <w:pPr>
        <w:ind w:left="0"/>
        <w:rPr>
          <w:rFonts w:eastAsiaTheme="minorHAnsi"/>
          <w:color w:val="auto"/>
        </w:rPr>
      </w:pPr>
      <w:r w:rsidRPr="00FA4F0D">
        <w:rPr>
          <w:rFonts w:eastAsiaTheme="minorHAnsi"/>
          <w:color w:val="auto"/>
        </w:rPr>
        <w:t>•</w:t>
      </w:r>
      <w:r w:rsidRPr="00FA4F0D">
        <w:rPr>
          <w:rFonts w:eastAsiaTheme="minorHAnsi"/>
          <w:color w:val="auto"/>
        </w:rPr>
        <w:tab/>
        <w:t xml:space="preserve">Responding to critical incidents, such as shootings and homicides, to de-escalate tension. </w:t>
      </w:r>
    </w:p>
    <w:p w14:paraId="71D04B3F" w14:textId="77777777" w:rsidR="00FA4F0D" w:rsidRPr="00FA4F0D" w:rsidRDefault="00FA4F0D" w:rsidP="00FA4F0D">
      <w:pPr>
        <w:ind w:left="0"/>
        <w:rPr>
          <w:rFonts w:eastAsiaTheme="minorHAnsi"/>
          <w:color w:val="auto"/>
        </w:rPr>
      </w:pPr>
      <w:r w:rsidRPr="00FA4F0D">
        <w:rPr>
          <w:rFonts w:eastAsiaTheme="minorHAnsi"/>
          <w:color w:val="auto"/>
        </w:rPr>
        <w:t>•</w:t>
      </w:r>
      <w:r w:rsidRPr="00FA4F0D">
        <w:rPr>
          <w:rFonts w:eastAsiaTheme="minorHAnsi"/>
          <w:color w:val="auto"/>
        </w:rPr>
        <w:tab/>
        <w:t>Supporting victims and their families.</w:t>
      </w:r>
    </w:p>
    <w:p w14:paraId="5EE3AE5D" w14:textId="77777777" w:rsidR="00FA4F0D" w:rsidRPr="00FA4F0D" w:rsidRDefault="00FA4F0D" w:rsidP="00FA4F0D">
      <w:pPr>
        <w:ind w:left="0"/>
        <w:rPr>
          <w:rFonts w:eastAsiaTheme="minorHAnsi"/>
          <w:color w:val="auto"/>
        </w:rPr>
      </w:pPr>
      <w:r w:rsidRPr="00FA4F0D">
        <w:rPr>
          <w:rFonts w:eastAsiaTheme="minorHAnsi"/>
          <w:color w:val="auto"/>
        </w:rPr>
        <w:t>•</w:t>
      </w:r>
      <w:r w:rsidRPr="00FA4F0D">
        <w:rPr>
          <w:rFonts w:eastAsiaTheme="minorHAnsi"/>
          <w:color w:val="auto"/>
        </w:rPr>
        <w:tab/>
        <w:t>Conducting proactive peace building activities.</w:t>
      </w:r>
    </w:p>
    <w:p w14:paraId="5FA51700" w14:textId="77777777" w:rsidR="00FA4F0D" w:rsidRPr="00FA4F0D" w:rsidRDefault="00FA4F0D" w:rsidP="00FA4F0D">
      <w:pPr>
        <w:ind w:left="0"/>
        <w:rPr>
          <w:rFonts w:eastAsiaTheme="minorHAnsi"/>
          <w:color w:val="auto"/>
        </w:rPr>
      </w:pPr>
      <w:r w:rsidRPr="00FA4F0D">
        <w:rPr>
          <w:rFonts w:eastAsiaTheme="minorHAnsi"/>
          <w:color w:val="auto"/>
        </w:rPr>
        <w:t>•</w:t>
      </w:r>
      <w:r w:rsidRPr="00FA4F0D">
        <w:rPr>
          <w:rFonts w:eastAsiaTheme="minorHAnsi"/>
          <w:color w:val="auto"/>
        </w:rPr>
        <w:tab/>
        <w:t>Mediating and resolve conflicts between street groups.</w:t>
      </w:r>
    </w:p>
    <w:p w14:paraId="5B704672" w14:textId="77777777" w:rsidR="00FA4F0D" w:rsidRPr="00FA4F0D" w:rsidRDefault="00FA4F0D" w:rsidP="00FA4F0D">
      <w:pPr>
        <w:ind w:left="0"/>
        <w:rPr>
          <w:rFonts w:eastAsiaTheme="minorHAnsi"/>
          <w:color w:val="auto"/>
        </w:rPr>
      </w:pPr>
      <w:r w:rsidRPr="00FA4F0D">
        <w:rPr>
          <w:rFonts w:eastAsiaTheme="minorHAnsi"/>
          <w:color w:val="auto"/>
        </w:rPr>
        <w:t>•</w:t>
      </w:r>
      <w:r w:rsidRPr="00FA4F0D">
        <w:rPr>
          <w:rFonts w:eastAsiaTheme="minorHAnsi"/>
          <w:color w:val="auto"/>
        </w:rPr>
        <w:tab/>
        <w:t>Making referrals for services and support.</w:t>
      </w:r>
    </w:p>
    <w:p w14:paraId="4AB2A10F" w14:textId="77777777" w:rsidR="00FA4F0D" w:rsidRDefault="00FA4F0D" w:rsidP="00F17CA4">
      <w:pPr>
        <w:ind w:left="0"/>
        <w:rPr>
          <w:rFonts w:eastAsiaTheme="minorHAnsi"/>
          <w:color w:val="auto"/>
        </w:rPr>
      </w:pPr>
    </w:p>
    <w:p w14:paraId="65E4B7A1" w14:textId="1B0344C6" w:rsidR="00DF073E" w:rsidRPr="00A519BE" w:rsidRDefault="00F17CA4" w:rsidP="00F17CA4">
      <w:pPr>
        <w:ind w:left="0"/>
        <w:rPr>
          <w:color w:val="2E74B5" w:themeColor="accent5" w:themeShade="BF"/>
        </w:rPr>
      </w:pPr>
      <w:r>
        <w:rPr>
          <w:rFonts w:eastAsiaTheme="minorHAnsi"/>
          <w:color w:val="auto"/>
        </w:rPr>
        <w:t xml:space="preserve">Selected applicants will implement the approved grant activity to </w:t>
      </w:r>
      <w:r w:rsidR="00F873D6">
        <w:rPr>
          <w:rFonts w:eastAsiaTheme="minorHAnsi"/>
          <w:color w:val="auto"/>
        </w:rPr>
        <w:t xml:space="preserve">achieve </w:t>
      </w:r>
      <w:r>
        <w:rPr>
          <w:rFonts w:eastAsiaTheme="minorHAnsi"/>
          <w:color w:val="auto"/>
        </w:rPr>
        <w:t xml:space="preserve">planned project performance. </w:t>
      </w:r>
    </w:p>
    <w:p w14:paraId="12658BF5" w14:textId="3DFD85D2" w:rsidR="00DF073E" w:rsidRDefault="0010610C" w:rsidP="00DF073E">
      <w:pPr>
        <w:ind w:left="360"/>
      </w:pPr>
      <w:r>
        <w:br/>
      </w:r>
    </w:p>
    <w:p w14:paraId="5CB70221" w14:textId="77777777" w:rsidR="00DF073E" w:rsidRDefault="00DF073E" w:rsidP="00002BC7">
      <w:pPr>
        <w:pStyle w:val="Heading2"/>
        <w:ind w:left="575"/>
      </w:pPr>
      <w:bookmarkStart w:id="5" w:name="_Toc71190163"/>
      <w:r w:rsidRPr="00F501B0">
        <w:t xml:space="preserve">3. </w:t>
      </w:r>
      <w:r w:rsidRPr="00002BC7">
        <w:rPr>
          <w:i/>
        </w:rPr>
        <w:t>Program Requirements</w:t>
      </w:r>
      <w:bookmarkEnd w:id="5"/>
      <w:r w:rsidRPr="00F501B0">
        <w:t xml:space="preserve"> </w:t>
      </w:r>
    </w:p>
    <w:p w14:paraId="73D99ACE" w14:textId="77777777" w:rsidR="00DF073E" w:rsidRDefault="00DF073E" w:rsidP="00DF073E">
      <w:pPr>
        <w:ind w:left="360"/>
        <w:rPr>
          <w:color w:val="2E74B5" w:themeColor="accent5" w:themeShade="BF"/>
        </w:rPr>
      </w:pPr>
    </w:p>
    <w:p w14:paraId="017FB62C" w14:textId="13E8833D" w:rsidR="008A3F80" w:rsidRDefault="00EE6456" w:rsidP="00EE6456">
      <w:pPr>
        <w:ind w:left="0"/>
        <w:rPr>
          <w:color w:val="auto"/>
        </w:rPr>
      </w:pPr>
      <w:r w:rsidRPr="007D131E">
        <w:rPr>
          <w:color w:val="auto"/>
        </w:rPr>
        <w:t xml:space="preserve">Applicants must </w:t>
      </w:r>
      <w:r w:rsidR="008A3F80">
        <w:rPr>
          <w:color w:val="auto"/>
        </w:rPr>
        <w:t>meet the following program requirements:</w:t>
      </w:r>
    </w:p>
    <w:p w14:paraId="59FF687E" w14:textId="77777777" w:rsidR="00F873D6" w:rsidRDefault="00F873D6" w:rsidP="00EE6456">
      <w:pPr>
        <w:ind w:left="0"/>
        <w:rPr>
          <w:color w:val="auto"/>
        </w:rPr>
      </w:pPr>
    </w:p>
    <w:p w14:paraId="689A1B93" w14:textId="3D828B93" w:rsidR="008A3F80" w:rsidRDefault="00F873D6" w:rsidP="00F15D36">
      <w:pPr>
        <w:pStyle w:val="ListParagraph"/>
        <w:numPr>
          <w:ilvl w:val="0"/>
          <w:numId w:val="20"/>
        </w:numPr>
        <w:rPr>
          <w:color w:val="auto"/>
        </w:rPr>
      </w:pPr>
      <w:r>
        <w:rPr>
          <w:color w:val="auto"/>
        </w:rPr>
        <w:t xml:space="preserve">They must be </w:t>
      </w:r>
      <w:r w:rsidR="00EE6456" w:rsidRPr="008A3F80">
        <w:rPr>
          <w:color w:val="auto"/>
        </w:rPr>
        <w:t>currently operating a youth development, youth employment</w:t>
      </w:r>
      <w:r>
        <w:rPr>
          <w:color w:val="auto"/>
        </w:rPr>
        <w:t>,</w:t>
      </w:r>
      <w:r w:rsidR="00EE6456" w:rsidRPr="008A3F80">
        <w:rPr>
          <w:color w:val="auto"/>
        </w:rPr>
        <w:t xml:space="preserve"> or street intervention program that can </w:t>
      </w:r>
      <w:r>
        <w:rPr>
          <w:color w:val="auto"/>
        </w:rPr>
        <w:t>expand</w:t>
      </w:r>
      <w:r w:rsidR="00EE6456" w:rsidRPr="008A3F80">
        <w:rPr>
          <w:color w:val="auto"/>
        </w:rPr>
        <w:t xml:space="preserve"> quickly over the summer months. </w:t>
      </w:r>
    </w:p>
    <w:p w14:paraId="54314916" w14:textId="46EA1FD0" w:rsidR="001C0864" w:rsidRDefault="001C0864" w:rsidP="001C0864">
      <w:pPr>
        <w:pStyle w:val="ListParagraph"/>
        <w:numPr>
          <w:ilvl w:val="0"/>
          <w:numId w:val="20"/>
        </w:numPr>
        <w:rPr>
          <w:color w:val="auto"/>
        </w:rPr>
      </w:pPr>
      <w:r w:rsidRPr="001C0864">
        <w:rPr>
          <w:color w:val="auto"/>
        </w:rPr>
        <w:t>Organizations that have at least two years of experience providing violence prevention, intervention, or reduction services and the capacity and ability to independently operate the program.</w:t>
      </w:r>
    </w:p>
    <w:p w14:paraId="38A48FD3" w14:textId="3B544414" w:rsidR="00622C90" w:rsidRDefault="00F873D6" w:rsidP="00622C90">
      <w:pPr>
        <w:pStyle w:val="ListParagraph"/>
        <w:numPr>
          <w:ilvl w:val="0"/>
          <w:numId w:val="20"/>
        </w:numPr>
        <w:rPr>
          <w:color w:val="auto"/>
        </w:rPr>
      </w:pPr>
      <w:r>
        <w:rPr>
          <w:color w:val="auto"/>
        </w:rPr>
        <w:t xml:space="preserve">They must </w:t>
      </w:r>
      <w:r w:rsidR="00622C90">
        <w:rPr>
          <w:color w:val="auto"/>
        </w:rPr>
        <w:t>serve at least one R3 area within the following cities and regions:</w:t>
      </w:r>
    </w:p>
    <w:p w14:paraId="1C2E65B9" w14:textId="77777777" w:rsidR="00622C90" w:rsidRPr="007D131E" w:rsidRDefault="00622C90" w:rsidP="00622C90">
      <w:pPr>
        <w:numPr>
          <w:ilvl w:val="1"/>
          <w:numId w:val="19"/>
        </w:numPr>
        <w:spacing w:after="160" w:line="259" w:lineRule="auto"/>
        <w:contextualSpacing/>
        <w:rPr>
          <w:rFonts w:eastAsia="Calibri"/>
          <w:color w:val="auto"/>
        </w:rPr>
      </w:pPr>
      <w:r w:rsidRPr="007D131E">
        <w:rPr>
          <w:rFonts w:eastAsia="Calibri"/>
          <w:color w:val="auto"/>
        </w:rPr>
        <w:t>Aurora</w:t>
      </w:r>
    </w:p>
    <w:p w14:paraId="3B013C67" w14:textId="77777777" w:rsidR="00622C90" w:rsidRPr="007D131E" w:rsidRDefault="00622C90" w:rsidP="00622C90">
      <w:pPr>
        <w:numPr>
          <w:ilvl w:val="1"/>
          <w:numId w:val="19"/>
        </w:numPr>
        <w:spacing w:after="160" w:line="259" w:lineRule="auto"/>
        <w:contextualSpacing/>
        <w:rPr>
          <w:rFonts w:eastAsia="Calibri"/>
          <w:color w:val="auto"/>
        </w:rPr>
      </w:pPr>
      <w:r w:rsidRPr="007D131E">
        <w:rPr>
          <w:rFonts w:eastAsia="Calibri"/>
          <w:color w:val="auto"/>
        </w:rPr>
        <w:t>Bloomington</w:t>
      </w:r>
    </w:p>
    <w:p w14:paraId="39771F39" w14:textId="77777777" w:rsidR="00622C90" w:rsidRPr="007D131E" w:rsidRDefault="00622C90" w:rsidP="00622C90">
      <w:pPr>
        <w:numPr>
          <w:ilvl w:val="1"/>
          <w:numId w:val="19"/>
        </w:numPr>
        <w:spacing w:after="160" w:line="259" w:lineRule="auto"/>
        <w:contextualSpacing/>
        <w:rPr>
          <w:rFonts w:eastAsia="Calibri"/>
          <w:color w:val="auto"/>
        </w:rPr>
      </w:pPr>
      <w:r w:rsidRPr="007D131E">
        <w:rPr>
          <w:rFonts w:eastAsia="Calibri"/>
          <w:color w:val="auto"/>
        </w:rPr>
        <w:t>Champaign</w:t>
      </w:r>
    </w:p>
    <w:p w14:paraId="29F5A573" w14:textId="77777777" w:rsidR="00622C90" w:rsidRPr="00CF46C5" w:rsidRDefault="00622C90" w:rsidP="00622C90">
      <w:pPr>
        <w:numPr>
          <w:ilvl w:val="1"/>
          <w:numId w:val="19"/>
        </w:numPr>
        <w:spacing w:after="160" w:line="259" w:lineRule="auto"/>
        <w:contextualSpacing/>
        <w:rPr>
          <w:rFonts w:eastAsia="Calibri"/>
          <w:color w:val="auto"/>
        </w:rPr>
      </w:pPr>
      <w:r w:rsidRPr="00CF46C5">
        <w:rPr>
          <w:rFonts w:eastAsia="Calibri"/>
          <w:color w:val="auto"/>
        </w:rPr>
        <w:t>Chicago-Northside</w:t>
      </w:r>
    </w:p>
    <w:p w14:paraId="4FD8FB27" w14:textId="77777777" w:rsidR="00622C90" w:rsidRPr="00CF46C5" w:rsidRDefault="00622C90" w:rsidP="00622C90">
      <w:pPr>
        <w:numPr>
          <w:ilvl w:val="1"/>
          <w:numId w:val="19"/>
        </w:numPr>
        <w:spacing w:after="160" w:line="259" w:lineRule="auto"/>
        <w:contextualSpacing/>
        <w:rPr>
          <w:rFonts w:eastAsia="Calibri"/>
          <w:color w:val="auto"/>
        </w:rPr>
      </w:pPr>
      <w:r w:rsidRPr="00CF46C5">
        <w:rPr>
          <w:rFonts w:eastAsia="Calibri"/>
          <w:color w:val="auto"/>
        </w:rPr>
        <w:t>Chicago-Southside</w:t>
      </w:r>
    </w:p>
    <w:p w14:paraId="5227E0DB" w14:textId="77777777" w:rsidR="00622C90" w:rsidRPr="00CF46C5" w:rsidRDefault="00622C90" w:rsidP="00622C90">
      <w:pPr>
        <w:numPr>
          <w:ilvl w:val="1"/>
          <w:numId w:val="19"/>
        </w:numPr>
        <w:spacing w:after="160" w:line="259" w:lineRule="auto"/>
        <w:contextualSpacing/>
        <w:rPr>
          <w:rFonts w:eastAsia="Calibri"/>
          <w:color w:val="auto"/>
        </w:rPr>
      </w:pPr>
      <w:r w:rsidRPr="00CF46C5">
        <w:rPr>
          <w:rFonts w:eastAsia="Calibri"/>
          <w:color w:val="auto"/>
        </w:rPr>
        <w:t>Chicago-Westside</w:t>
      </w:r>
    </w:p>
    <w:p w14:paraId="5EEA1BA8" w14:textId="77777777" w:rsidR="00622C90" w:rsidRPr="007D131E" w:rsidRDefault="00622C90" w:rsidP="00622C90">
      <w:pPr>
        <w:numPr>
          <w:ilvl w:val="1"/>
          <w:numId w:val="19"/>
        </w:numPr>
        <w:spacing w:after="160" w:line="259" w:lineRule="auto"/>
        <w:contextualSpacing/>
        <w:rPr>
          <w:rFonts w:eastAsia="Calibri"/>
          <w:color w:val="auto"/>
        </w:rPr>
      </w:pPr>
      <w:r w:rsidRPr="007D131E">
        <w:rPr>
          <w:rFonts w:eastAsia="Calibri"/>
          <w:color w:val="auto"/>
        </w:rPr>
        <w:t>Decatur</w:t>
      </w:r>
    </w:p>
    <w:p w14:paraId="5633DDA9" w14:textId="77777777" w:rsidR="00622C90" w:rsidRPr="007D131E" w:rsidRDefault="00622C90" w:rsidP="00622C90">
      <w:pPr>
        <w:numPr>
          <w:ilvl w:val="1"/>
          <w:numId w:val="19"/>
        </w:numPr>
        <w:spacing w:after="160" w:line="259" w:lineRule="auto"/>
        <w:contextualSpacing/>
        <w:rPr>
          <w:rFonts w:eastAsia="Calibri"/>
          <w:color w:val="auto"/>
        </w:rPr>
      </w:pPr>
      <w:r w:rsidRPr="007D131E">
        <w:rPr>
          <w:rFonts w:eastAsia="Calibri"/>
          <w:color w:val="auto"/>
        </w:rPr>
        <w:t>East St. Louis</w:t>
      </w:r>
    </w:p>
    <w:p w14:paraId="1ECB903C" w14:textId="77777777" w:rsidR="00622C90" w:rsidRPr="007D131E" w:rsidRDefault="00622C90" w:rsidP="00622C90">
      <w:pPr>
        <w:numPr>
          <w:ilvl w:val="1"/>
          <w:numId w:val="19"/>
        </w:numPr>
        <w:spacing w:after="160" w:line="259" w:lineRule="auto"/>
        <w:contextualSpacing/>
        <w:rPr>
          <w:rFonts w:eastAsia="Calibri"/>
          <w:color w:val="auto"/>
        </w:rPr>
      </w:pPr>
      <w:r w:rsidRPr="007D131E">
        <w:rPr>
          <w:rFonts w:eastAsia="Calibri"/>
          <w:color w:val="auto"/>
        </w:rPr>
        <w:t>Joliet</w:t>
      </w:r>
    </w:p>
    <w:p w14:paraId="02692099" w14:textId="77777777" w:rsidR="00622C90" w:rsidRPr="007D131E" w:rsidRDefault="00622C90" w:rsidP="00622C90">
      <w:pPr>
        <w:numPr>
          <w:ilvl w:val="1"/>
          <w:numId w:val="19"/>
        </w:numPr>
        <w:spacing w:after="160" w:line="259" w:lineRule="auto"/>
        <w:contextualSpacing/>
        <w:rPr>
          <w:rFonts w:eastAsia="Calibri"/>
          <w:color w:val="auto"/>
        </w:rPr>
      </w:pPr>
      <w:r w:rsidRPr="007D131E">
        <w:rPr>
          <w:rFonts w:eastAsia="Calibri"/>
          <w:color w:val="auto"/>
        </w:rPr>
        <w:t>Peoria</w:t>
      </w:r>
    </w:p>
    <w:p w14:paraId="1614360C" w14:textId="77777777" w:rsidR="00622C90" w:rsidRPr="007D131E" w:rsidRDefault="00622C90" w:rsidP="00622C90">
      <w:pPr>
        <w:numPr>
          <w:ilvl w:val="1"/>
          <w:numId w:val="19"/>
        </w:numPr>
        <w:spacing w:after="160" w:line="259" w:lineRule="auto"/>
        <w:contextualSpacing/>
        <w:rPr>
          <w:rFonts w:eastAsia="Calibri"/>
          <w:color w:val="auto"/>
        </w:rPr>
      </w:pPr>
      <w:r w:rsidRPr="007D131E">
        <w:rPr>
          <w:rFonts w:eastAsia="Calibri"/>
          <w:color w:val="auto"/>
        </w:rPr>
        <w:t>Rockford</w:t>
      </w:r>
    </w:p>
    <w:p w14:paraId="206A2123" w14:textId="77777777" w:rsidR="00622C90" w:rsidRPr="007D131E" w:rsidRDefault="00622C90" w:rsidP="00622C90">
      <w:pPr>
        <w:numPr>
          <w:ilvl w:val="1"/>
          <w:numId w:val="19"/>
        </w:numPr>
        <w:spacing w:after="160" w:line="259" w:lineRule="auto"/>
        <w:contextualSpacing/>
        <w:rPr>
          <w:rFonts w:eastAsia="Calibri"/>
          <w:color w:val="auto"/>
        </w:rPr>
      </w:pPr>
      <w:r w:rsidRPr="007D131E">
        <w:rPr>
          <w:rFonts w:eastAsia="Calibri"/>
          <w:color w:val="auto"/>
        </w:rPr>
        <w:t>Springfield</w:t>
      </w:r>
    </w:p>
    <w:p w14:paraId="2285FDBB" w14:textId="77777777" w:rsidR="00622C90" w:rsidRPr="007D131E" w:rsidRDefault="00622C90" w:rsidP="00622C90">
      <w:pPr>
        <w:numPr>
          <w:ilvl w:val="1"/>
          <w:numId w:val="19"/>
        </w:numPr>
        <w:spacing w:after="160" w:line="259" w:lineRule="auto"/>
        <w:contextualSpacing/>
        <w:rPr>
          <w:rFonts w:eastAsia="Calibri"/>
          <w:color w:val="auto"/>
        </w:rPr>
      </w:pPr>
      <w:r w:rsidRPr="007D131E">
        <w:rPr>
          <w:rFonts w:eastAsia="Calibri"/>
          <w:color w:val="auto"/>
        </w:rPr>
        <w:t>Suburban Cook County</w:t>
      </w:r>
    </w:p>
    <w:p w14:paraId="0963A363" w14:textId="31C6072F" w:rsidR="00622C90" w:rsidRDefault="00622C90" w:rsidP="00622C90">
      <w:pPr>
        <w:numPr>
          <w:ilvl w:val="1"/>
          <w:numId w:val="19"/>
        </w:numPr>
        <w:spacing w:after="160" w:line="259" w:lineRule="auto"/>
        <w:contextualSpacing/>
        <w:rPr>
          <w:rFonts w:eastAsia="Calibri"/>
          <w:color w:val="auto"/>
        </w:rPr>
      </w:pPr>
      <w:r w:rsidRPr="007D131E">
        <w:rPr>
          <w:rFonts w:eastAsia="Calibri"/>
          <w:color w:val="auto"/>
        </w:rPr>
        <w:t>Waukegan</w:t>
      </w:r>
    </w:p>
    <w:p w14:paraId="150E5BE9" w14:textId="77777777" w:rsidR="00DE67C7" w:rsidRPr="007D131E" w:rsidRDefault="00DE67C7" w:rsidP="00622C90">
      <w:pPr>
        <w:numPr>
          <w:ilvl w:val="1"/>
          <w:numId w:val="19"/>
        </w:numPr>
        <w:spacing w:after="160" w:line="259" w:lineRule="auto"/>
        <w:contextualSpacing/>
        <w:rPr>
          <w:rFonts w:eastAsia="Calibri"/>
          <w:color w:val="auto"/>
        </w:rPr>
      </w:pPr>
    </w:p>
    <w:p w14:paraId="23516D75" w14:textId="26E1EC18" w:rsidR="00DE67C7" w:rsidRPr="00DE67C7" w:rsidRDefault="00DE67C7" w:rsidP="00DE67C7">
      <w:pPr>
        <w:ind w:left="0" w:firstLine="360"/>
        <w:rPr>
          <w:color w:val="auto"/>
        </w:rPr>
      </w:pPr>
      <w:r w:rsidRPr="00DE67C7">
        <w:rPr>
          <w:color w:val="auto"/>
        </w:rPr>
        <w:t xml:space="preserve">Please refer to the </w:t>
      </w:r>
      <w:hyperlink r:id="rId15" w:history="1">
        <w:r w:rsidRPr="00DE67C7">
          <w:rPr>
            <w:rStyle w:val="Hyperlink"/>
          </w:rPr>
          <w:t>R3 zone map</w:t>
        </w:r>
      </w:hyperlink>
      <w:r w:rsidRPr="00DE67C7">
        <w:rPr>
          <w:color w:val="auto"/>
        </w:rPr>
        <w:t xml:space="preserve"> to determine if you are providing services to an </w:t>
      </w:r>
    </w:p>
    <w:p w14:paraId="7D9BF5DC" w14:textId="05E0DD3A" w:rsidR="00DF073E" w:rsidRDefault="00DE67C7" w:rsidP="00DE67C7">
      <w:pPr>
        <w:ind w:left="360"/>
        <w:rPr>
          <w:b/>
        </w:rPr>
      </w:pPr>
      <w:r w:rsidRPr="00DE67C7">
        <w:rPr>
          <w:color w:val="auto"/>
        </w:rPr>
        <w:t>R3 area. To find out if an address is eligible for R3 funding, or to get information on an R3 zone for application purposes, enter the address into the search bar (top left) or zoom in (+) on the address on the map. Any address appearing in a color-coded, shaded area is within an R3 zone and eligible for funding.</w:t>
      </w:r>
      <w:r w:rsidR="0010610C">
        <w:rPr>
          <w:color w:val="auto"/>
        </w:rPr>
        <w:br/>
      </w:r>
    </w:p>
    <w:p w14:paraId="6333F154" w14:textId="77777777" w:rsidR="00DF073E" w:rsidRPr="00F501B0" w:rsidRDefault="00DF073E" w:rsidP="00002BC7">
      <w:pPr>
        <w:pStyle w:val="Heading2"/>
        <w:ind w:left="575"/>
      </w:pPr>
      <w:bookmarkStart w:id="6" w:name="_Toc71190164"/>
      <w:r>
        <w:t>4</w:t>
      </w:r>
      <w:r w:rsidRPr="00F501B0">
        <w:t xml:space="preserve">. </w:t>
      </w:r>
      <w:bookmarkStart w:id="7" w:name="_Hlk72148376"/>
      <w:r w:rsidRPr="00002BC7">
        <w:rPr>
          <w:i/>
        </w:rPr>
        <w:t>Goals, Objectives, and Performance Metrics</w:t>
      </w:r>
      <w:bookmarkEnd w:id="6"/>
    </w:p>
    <w:p w14:paraId="4D77EE07" w14:textId="77777777" w:rsidR="00DF073E" w:rsidRDefault="00DF073E" w:rsidP="00DF073E">
      <w:pPr>
        <w:ind w:left="360"/>
        <w:rPr>
          <w:color w:val="2E74B5" w:themeColor="accent5" w:themeShade="BF"/>
        </w:rPr>
      </w:pPr>
    </w:p>
    <w:p w14:paraId="0CF363A7" w14:textId="302D59EA" w:rsidR="00DF073E" w:rsidRDefault="00DF073E" w:rsidP="00DF073E">
      <w:pPr>
        <w:ind w:left="360"/>
      </w:pPr>
      <w:r>
        <w:t xml:space="preserve">Funded programs will be required to submit </w:t>
      </w:r>
      <w:r w:rsidR="00443334">
        <w:t xml:space="preserve">monthly </w:t>
      </w:r>
      <w:r>
        <w:t xml:space="preserve">progress reports that will minimally include the following information based on the applicant </w:t>
      </w:r>
      <w:r w:rsidR="00AC4D8F">
        <w:t xml:space="preserve">agency’s </w:t>
      </w:r>
      <w:r>
        <w:t>propose</w:t>
      </w:r>
      <w:r w:rsidR="0087051C">
        <w:t>d outputs</w:t>
      </w:r>
      <w:r>
        <w:t xml:space="preserve">. </w:t>
      </w:r>
      <w:r w:rsidR="00540CED">
        <w:t>Applicants</w:t>
      </w:r>
      <w:r w:rsidR="00F2696E">
        <w:t xml:space="preserve"> may add additional measures. </w:t>
      </w:r>
      <w:r w:rsidR="0040570A">
        <w:t>Selected applicants will be required to work with ICJIA on outcome measures.</w:t>
      </w:r>
    </w:p>
    <w:p w14:paraId="7042C0BA" w14:textId="0D4D0194" w:rsidR="00A73ACD" w:rsidRDefault="00A73ACD" w:rsidP="00DF073E">
      <w:pPr>
        <w:ind w:left="360"/>
        <w:rPr>
          <w:color w:val="2E74B5" w:themeColor="accent5" w:themeShade="BF"/>
        </w:rPr>
      </w:pPr>
      <w:bookmarkStart w:id="8" w:name="_Hlk72226126"/>
    </w:p>
    <w:p w14:paraId="5E4247E8" w14:textId="4CD3AFC1" w:rsidR="00256855" w:rsidRDefault="00256855" w:rsidP="00DF073E">
      <w:pPr>
        <w:ind w:left="360"/>
        <w:rPr>
          <w:color w:val="2E74B5" w:themeColor="accent5" w:themeShade="BF"/>
        </w:rPr>
      </w:pPr>
    </w:p>
    <w:tbl>
      <w:tblPr>
        <w:tblStyle w:val="TableGrid31"/>
        <w:tblW w:w="0" w:type="auto"/>
        <w:jc w:val="center"/>
        <w:tblLook w:val="04A0" w:firstRow="1" w:lastRow="0" w:firstColumn="1" w:lastColumn="0" w:noHBand="0" w:noVBand="1"/>
      </w:tblPr>
      <w:tblGrid>
        <w:gridCol w:w="4675"/>
        <w:gridCol w:w="4675"/>
      </w:tblGrid>
      <w:tr w:rsidR="00256855" w:rsidRPr="000F44D3" w14:paraId="3E96B7D3" w14:textId="77777777" w:rsidTr="0029326A">
        <w:trPr>
          <w:jc w:val="center"/>
        </w:trPr>
        <w:tc>
          <w:tcPr>
            <w:tcW w:w="9350" w:type="dxa"/>
            <w:gridSpan w:val="2"/>
            <w:shd w:val="clear" w:color="auto" w:fill="auto"/>
          </w:tcPr>
          <w:p w14:paraId="03145893" w14:textId="4C6BC76C" w:rsidR="00256855" w:rsidRPr="000F44D3" w:rsidRDefault="00256855" w:rsidP="0029326A">
            <w:pPr>
              <w:ind w:left="0"/>
              <w:jc w:val="both"/>
              <w:rPr>
                <w:b/>
              </w:rPr>
            </w:pPr>
            <w:bookmarkStart w:id="9" w:name="_Hlk71904996"/>
            <w:r>
              <w:rPr>
                <w:b/>
              </w:rPr>
              <w:t xml:space="preserve">Youth Development </w:t>
            </w:r>
            <w:r w:rsidRPr="000F44D3">
              <w:rPr>
                <w:b/>
              </w:rPr>
              <w:t>Goal:</w:t>
            </w:r>
            <w:r w:rsidRPr="000F44D3">
              <w:t xml:space="preserve"> </w:t>
            </w:r>
            <w:r w:rsidR="00FD60D5">
              <w:t>Protect youth and young adults from violence through positive</w:t>
            </w:r>
            <w:r w:rsidR="003500F0">
              <w:t xml:space="preserve"> behavior modifications and </w:t>
            </w:r>
            <w:r w:rsidR="00154C28">
              <w:t>supportive environments that provide skill building experiences.</w:t>
            </w:r>
          </w:p>
        </w:tc>
      </w:tr>
      <w:tr w:rsidR="00256855" w:rsidRPr="000F44D3" w14:paraId="2370A7AD" w14:textId="77777777" w:rsidTr="0029326A">
        <w:trPr>
          <w:jc w:val="center"/>
        </w:trPr>
        <w:tc>
          <w:tcPr>
            <w:tcW w:w="4675" w:type="dxa"/>
            <w:shd w:val="clear" w:color="auto" w:fill="D9D9D9"/>
          </w:tcPr>
          <w:p w14:paraId="3716EAE1" w14:textId="77777777" w:rsidR="00256855" w:rsidRPr="000F44D3" w:rsidRDefault="00256855" w:rsidP="0029326A">
            <w:pPr>
              <w:ind w:left="0"/>
              <w:rPr>
                <w:b/>
              </w:rPr>
            </w:pPr>
            <w:r w:rsidRPr="000F44D3">
              <w:rPr>
                <w:b/>
              </w:rPr>
              <w:t>Process Objectives</w:t>
            </w:r>
          </w:p>
        </w:tc>
        <w:tc>
          <w:tcPr>
            <w:tcW w:w="4675" w:type="dxa"/>
            <w:shd w:val="clear" w:color="auto" w:fill="D9D9D9"/>
          </w:tcPr>
          <w:p w14:paraId="053D8053" w14:textId="77777777" w:rsidR="00256855" w:rsidRPr="000F44D3" w:rsidRDefault="00256855" w:rsidP="0029326A">
            <w:pPr>
              <w:ind w:left="0"/>
              <w:rPr>
                <w:b/>
              </w:rPr>
            </w:pPr>
            <w:r w:rsidRPr="000F44D3">
              <w:rPr>
                <w:b/>
              </w:rPr>
              <w:t>Performance Measures</w:t>
            </w:r>
          </w:p>
        </w:tc>
      </w:tr>
      <w:tr w:rsidR="00256855" w:rsidRPr="000F44D3" w14:paraId="230220B2" w14:textId="77777777" w:rsidTr="0029326A">
        <w:trPr>
          <w:jc w:val="center"/>
        </w:trPr>
        <w:tc>
          <w:tcPr>
            <w:tcW w:w="4675" w:type="dxa"/>
          </w:tcPr>
          <w:p w14:paraId="33DD622D" w14:textId="6C2C003B" w:rsidR="00256855" w:rsidRPr="000F44D3" w:rsidRDefault="00596ECD" w:rsidP="00066863">
            <w:pPr>
              <w:ind w:left="0"/>
            </w:pPr>
            <w:r>
              <w:t xml:space="preserve">___ youth served by </w:t>
            </w:r>
            <w:r w:rsidR="0077120B">
              <w:t>_____ service (</w:t>
            </w:r>
            <w:r w:rsidR="00066863">
              <w:t xml:space="preserve">List </w:t>
            </w:r>
            <w:r w:rsidR="0077120B">
              <w:t xml:space="preserve">projected numbers for </w:t>
            </w:r>
            <w:r w:rsidR="00066863">
              <w:t>each service provided</w:t>
            </w:r>
            <w:r w:rsidR="00AC4D8F">
              <w:t>.</w:t>
            </w:r>
            <w:r w:rsidR="0077120B">
              <w:t>)</w:t>
            </w:r>
          </w:p>
        </w:tc>
        <w:tc>
          <w:tcPr>
            <w:tcW w:w="4675" w:type="dxa"/>
          </w:tcPr>
          <w:p w14:paraId="4F0C3961" w14:textId="4697E4BF" w:rsidR="00256855" w:rsidRPr="000F44D3" w:rsidRDefault="00066863" w:rsidP="00256855">
            <w:pPr>
              <w:numPr>
                <w:ilvl w:val="0"/>
                <w:numId w:val="23"/>
              </w:numPr>
              <w:ind w:left="0"/>
              <w:contextualSpacing/>
            </w:pPr>
            <w:r>
              <w:t xml:space="preserve">Estimate </w:t>
            </w:r>
            <w:r w:rsidR="00AC4D8F">
              <w:t>#</w:t>
            </w:r>
            <w:r>
              <w:t xml:space="preserve"> served by each service</w:t>
            </w:r>
            <w:r w:rsidR="00AC4D8F">
              <w:t>.</w:t>
            </w:r>
          </w:p>
        </w:tc>
      </w:tr>
      <w:tr w:rsidR="000974E3" w:rsidRPr="000F44D3" w14:paraId="6BCB5B4E" w14:textId="77777777" w:rsidTr="0029326A">
        <w:trPr>
          <w:jc w:val="center"/>
        </w:trPr>
        <w:tc>
          <w:tcPr>
            <w:tcW w:w="4675" w:type="dxa"/>
          </w:tcPr>
          <w:p w14:paraId="23AD1A11" w14:textId="13AA80CD" w:rsidR="000974E3" w:rsidRPr="000F44D3" w:rsidRDefault="00AC4D8F" w:rsidP="000974E3">
            <w:pPr>
              <w:ind w:left="0"/>
            </w:pPr>
            <w:r>
              <w:t>__</w:t>
            </w:r>
            <w:r w:rsidRPr="00BB5099">
              <w:t xml:space="preserve"> </w:t>
            </w:r>
            <w:r w:rsidR="000974E3" w:rsidRPr="00BB5099">
              <w:t xml:space="preserve">youth </w:t>
            </w:r>
            <w:r>
              <w:t xml:space="preserve">will </w:t>
            </w:r>
            <w:r w:rsidR="000974E3" w:rsidRPr="00BB5099">
              <w:t>successfully complete program</w:t>
            </w:r>
          </w:p>
        </w:tc>
        <w:tc>
          <w:tcPr>
            <w:tcW w:w="4675" w:type="dxa"/>
          </w:tcPr>
          <w:p w14:paraId="42CDCA01" w14:textId="18416537" w:rsidR="000974E3" w:rsidRPr="000F44D3" w:rsidRDefault="000974E3" w:rsidP="000974E3">
            <w:pPr>
              <w:numPr>
                <w:ilvl w:val="0"/>
                <w:numId w:val="23"/>
              </w:numPr>
              <w:ind w:left="0"/>
              <w:contextualSpacing/>
            </w:pPr>
            <w:r w:rsidRPr="00BB5099">
              <w:t xml:space="preserve">Report </w:t>
            </w:r>
            <w:r w:rsidR="00AC4D8F">
              <w:t># u</w:t>
            </w:r>
            <w:r w:rsidRPr="00BB5099">
              <w:t>nduplicated participants who complete the program with at least 80% attendance</w:t>
            </w:r>
            <w:r w:rsidR="00AC4D8F">
              <w:t>.</w:t>
            </w:r>
          </w:p>
        </w:tc>
      </w:tr>
      <w:tr w:rsidR="00256855" w:rsidRPr="000F44D3" w14:paraId="0753B3C8" w14:textId="77777777" w:rsidTr="0029326A">
        <w:trPr>
          <w:jc w:val="center"/>
        </w:trPr>
        <w:tc>
          <w:tcPr>
            <w:tcW w:w="4675" w:type="dxa"/>
          </w:tcPr>
          <w:p w14:paraId="737AC275" w14:textId="77777777" w:rsidR="00256855" w:rsidRPr="000F44D3" w:rsidRDefault="00256855" w:rsidP="0029326A"/>
        </w:tc>
        <w:tc>
          <w:tcPr>
            <w:tcW w:w="4675" w:type="dxa"/>
          </w:tcPr>
          <w:p w14:paraId="4782FDE9" w14:textId="77777777" w:rsidR="00256855" w:rsidRPr="000F44D3" w:rsidRDefault="00256855" w:rsidP="00256855">
            <w:pPr>
              <w:numPr>
                <w:ilvl w:val="0"/>
                <w:numId w:val="23"/>
              </w:numPr>
              <w:ind w:left="0"/>
              <w:contextualSpacing/>
            </w:pPr>
          </w:p>
        </w:tc>
      </w:tr>
      <w:tr w:rsidR="00256855" w:rsidRPr="000F44D3" w14:paraId="3C96D00E" w14:textId="77777777" w:rsidTr="0029326A">
        <w:trPr>
          <w:jc w:val="center"/>
        </w:trPr>
        <w:tc>
          <w:tcPr>
            <w:tcW w:w="4675" w:type="dxa"/>
          </w:tcPr>
          <w:p w14:paraId="3124B4DB" w14:textId="77777777" w:rsidR="00256855" w:rsidRPr="000F44D3" w:rsidRDefault="00256855" w:rsidP="0029326A"/>
        </w:tc>
        <w:tc>
          <w:tcPr>
            <w:tcW w:w="4675" w:type="dxa"/>
          </w:tcPr>
          <w:p w14:paraId="683B0E0C" w14:textId="77777777" w:rsidR="00256855" w:rsidRPr="000F44D3" w:rsidRDefault="00256855" w:rsidP="00256855">
            <w:pPr>
              <w:numPr>
                <w:ilvl w:val="0"/>
                <w:numId w:val="23"/>
              </w:numPr>
              <w:ind w:left="0"/>
              <w:contextualSpacing/>
            </w:pPr>
          </w:p>
        </w:tc>
      </w:tr>
      <w:tr w:rsidR="00256855" w:rsidRPr="000F44D3" w14:paraId="342EC655" w14:textId="77777777" w:rsidTr="0029326A">
        <w:trPr>
          <w:jc w:val="center"/>
        </w:trPr>
        <w:tc>
          <w:tcPr>
            <w:tcW w:w="4675" w:type="dxa"/>
          </w:tcPr>
          <w:p w14:paraId="00B87FEF" w14:textId="77777777" w:rsidR="00256855" w:rsidRPr="000F44D3" w:rsidRDefault="00256855" w:rsidP="0029326A"/>
        </w:tc>
        <w:tc>
          <w:tcPr>
            <w:tcW w:w="4675" w:type="dxa"/>
          </w:tcPr>
          <w:p w14:paraId="411094F1" w14:textId="77777777" w:rsidR="00256855" w:rsidRPr="000F44D3" w:rsidRDefault="00256855" w:rsidP="00256855">
            <w:pPr>
              <w:numPr>
                <w:ilvl w:val="0"/>
                <w:numId w:val="23"/>
              </w:numPr>
              <w:ind w:left="0"/>
              <w:contextualSpacing/>
            </w:pPr>
          </w:p>
        </w:tc>
      </w:tr>
      <w:tr w:rsidR="00256855" w:rsidRPr="000F44D3" w14:paraId="4A840B6E" w14:textId="77777777" w:rsidTr="0029326A">
        <w:trPr>
          <w:jc w:val="center"/>
        </w:trPr>
        <w:tc>
          <w:tcPr>
            <w:tcW w:w="4675" w:type="dxa"/>
          </w:tcPr>
          <w:p w14:paraId="017B7596" w14:textId="77777777" w:rsidR="00256855" w:rsidRPr="000F44D3" w:rsidRDefault="00256855" w:rsidP="0029326A"/>
        </w:tc>
        <w:tc>
          <w:tcPr>
            <w:tcW w:w="4675" w:type="dxa"/>
          </w:tcPr>
          <w:p w14:paraId="785AB2A3" w14:textId="77777777" w:rsidR="00256855" w:rsidRPr="000F44D3" w:rsidRDefault="00256855" w:rsidP="00256855">
            <w:pPr>
              <w:numPr>
                <w:ilvl w:val="0"/>
                <w:numId w:val="23"/>
              </w:numPr>
              <w:ind w:left="0"/>
              <w:contextualSpacing/>
            </w:pPr>
          </w:p>
        </w:tc>
      </w:tr>
      <w:tr w:rsidR="00256855" w:rsidRPr="000F44D3" w14:paraId="032E454E" w14:textId="77777777" w:rsidTr="0029326A">
        <w:trPr>
          <w:jc w:val="center"/>
        </w:trPr>
        <w:tc>
          <w:tcPr>
            <w:tcW w:w="4675" w:type="dxa"/>
            <w:shd w:val="clear" w:color="auto" w:fill="D9D9D9"/>
          </w:tcPr>
          <w:p w14:paraId="46B755D9" w14:textId="77777777" w:rsidR="00256855" w:rsidRPr="000F44D3" w:rsidRDefault="00256855" w:rsidP="0029326A">
            <w:pPr>
              <w:ind w:left="0"/>
              <w:rPr>
                <w:b/>
              </w:rPr>
            </w:pPr>
            <w:r w:rsidRPr="000F44D3">
              <w:rPr>
                <w:b/>
              </w:rPr>
              <w:t>Outcome Objectives</w:t>
            </w:r>
          </w:p>
        </w:tc>
        <w:tc>
          <w:tcPr>
            <w:tcW w:w="4675" w:type="dxa"/>
            <w:shd w:val="clear" w:color="auto" w:fill="D9D9D9"/>
          </w:tcPr>
          <w:p w14:paraId="02654C57" w14:textId="77777777" w:rsidR="00256855" w:rsidRPr="000F44D3" w:rsidRDefault="00256855" w:rsidP="0029326A">
            <w:pPr>
              <w:ind w:left="0"/>
              <w:rPr>
                <w:b/>
              </w:rPr>
            </w:pPr>
            <w:r w:rsidRPr="000F44D3">
              <w:rPr>
                <w:b/>
              </w:rPr>
              <w:t>Performance Measures</w:t>
            </w:r>
          </w:p>
        </w:tc>
      </w:tr>
      <w:tr w:rsidR="00FF5B4F" w:rsidRPr="000F44D3" w14:paraId="20BBF5C6" w14:textId="77777777" w:rsidTr="0029326A">
        <w:trPr>
          <w:jc w:val="center"/>
        </w:trPr>
        <w:tc>
          <w:tcPr>
            <w:tcW w:w="4675" w:type="dxa"/>
          </w:tcPr>
          <w:p w14:paraId="21256E73" w14:textId="0FC51DEB" w:rsidR="00FF5B4F" w:rsidRPr="000F44D3" w:rsidRDefault="00FF5B4F" w:rsidP="007B37C5">
            <w:pPr>
              <w:ind w:left="0"/>
            </w:pPr>
          </w:p>
        </w:tc>
        <w:tc>
          <w:tcPr>
            <w:tcW w:w="4675" w:type="dxa"/>
          </w:tcPr>
          <w:p w14:paraId="340AE33A" w14:textId="141CAF75" w:rsidR="00FF5B4F" w:rsidRPr="000F44D3" w:rsidRDefault="00FF5B4F" w:rsidP="00FF5B4F">
            <w:pPr>
              <w:numPr>
                <w:ilvl w:val="0"/>
                <w:numId w:val="24"/>
              </w:numPr>
              <w:ind w:left="0"/>
              <w:contextualSpacing/>
            </w:pPr>
          </w:p>
        </w:tc>
      </w:tr>
      <w:tr w:rsidR="00FF5B4F" w:rsidRPr="000F44D3" w14:paraId="44178C4E" w14:textId="77777777" w:rsidTr="0029326A">
        <w:trPr>
          <w:jc w:val="center"/>
        </w:trPr>
        <w:tc>
          <w:tcPr>
            <w:tcW w:w="4675" w:type="dxa"/>
          </w:tcPr>
          <w:p w14:paraId="65D06E44" w14:textId="5EE82C4D" w:rsidR="00FF5B4F" w:rsidRPr="000F44D3" w:rsidRDefault="00FF5B4F" w:rsidP="007B37C5">
            <w:pPr>
              <w:ind w:left="0"/>
            </w:pPr>
          </w:p>
        </w:tc>
        <w:tc>
          <w:tcPr>
            <w:tcW w:w="4675" w:type="dxa"/>
          </w:tcPr>
          <w:p w14:paraId="08230F88" w14:textId="27DA7326" w:rsidR="00FF5B4F" w:rsidRPr="000F44D3" w:rsidRDefault="00FF5B4F" w:rsidP="00FF5B4F">
            <w:pPr>
              <w:numPr>
                <w:ilvl w:val="0"/>
                <w:numId w:val="24"/>
              </w:numPr>
              <w:ind w:left="0"/>
              <w:contextualSpacing/>
            </w:pPr>
          </w:p>
        </w:tc>
      </w:tr>
      <w:tr w:rsidR="00FF5B4F" w:rsidRPr="000F44D3" w14:paraId="7389FE77" w14:textId="77777777" w:rsidTr="0029326A">
        <w:trPr>
          <w:jc w:val="center"/>
        </w:trPr>
        <w:tc>
          <w:tcPr>
            <w:tcW w:w="4675" w:type="dxa"/>
          </w:tcPr>
          <w:p w14:paraId="0E06EA6C" w14:textId="0FA98979" w:rsidR="00FF5B4F" w:rsidRPr="000F44D3" w:rsidRDefault="00FF5B4F" w:rsidP="007B37C5">
            <w:pPr>
              <w:ind w:left="0"/>
            </w:pPr>
          </w:p>
        </w:tc>
        <w:tc>
          <w:tcPr>
            <w:tcW w:w="4675" w:type="dxa"/>
          </w:tcPr>
          <w:p w14:paraId="3A5BEC6E" w14:textId="64E3B7DF" w:rsidR="00FF5B4F" w:rsidRPr="000F44D3" w:rsidRDefault="00FF5B4F" w:rsidP="00FF5B4F">
            <w:pPr>
              <w:numPr>
                <w:ilvl w:val="0"/>
                <w:numId w:val="24"/>
              </w:numPr>
              <w:ind w:left="0"/>
              <w:contextualSpacing/>
            </w:pPr>
          </w:p>
        </w:tc>
      </w:tr>
      <w:tr w:rsidR="00FF5B4F" w:rsidRPr="000F44D3" w14:paraId="66A7EEFA" w14:textId="77777777" w:rsidTr="0029326A">
        <w:trPr>
          <w:jc w:val="center"/>
        </w:trPr>
        <w:tc>
          <w:tcPr>
            <w:tcW w:w="4675" w:type="dxa"/>
          </w:tcPr>
          <w:p w14:paraId="566E5324" w14:textId="7387AC7A" w:rsidR="00FF5B4F" w:rsidRPr="000F44D3" w:rsidRDefault="00AC4D8F" w:rsidP="007B37C5">
            <w:pPr>
              <w:ind w:left="0"/>
            </w:pPr>
            <w:r>
              <w:t>.</w:t>
            </w:r>
          </w:p>
        </w:tc>
        <w:tc>
          <w:tcPr>
            <w:tcW w:w="4675" w:type="dxa"/>
          </w:tcPr>
          <w:p w14:paraId="61787EDE" w14:textId="71073035" w:rsidR="00FF5B4F" w:rsidRPr="007B37C5" w:rsidRDefault="00FF5B4F" w:rsidP="00FF5B4F">
            <w:pPr>
              <w:numPr>
                <w:ilvl w:val="0"/>
                <w:numId w:val="24"/>
              </w:numPr>
              <w:ind w:left="0"/>
              <w:contextualSpacing/>
            </w:pPr>
          </w:p>
        </w:tc>
      </w:tr>
      <w:bookmarkEnd w:id="9"/>
    </w:tbl>
    <w:p w14:paraId="700A5846" w14:textId="31ADFBBF" w:rsidR="00256855" w:rsidRDefault="00256855" w:rsidP="00DF073E">
      <w:pPr>
        <w:ind w:left="360"/>
        <w:rPr>
          <w:color w:val="2E74B5" w:themeColor="accent5" w:themeShade="BF"/>
        </w:rPr>
      </w:pPr>
    </w:p>
    <w:tbl>
      <w:tblPr>
        <w:tblStyle w:val="TableGrid31"/>
        <w:tblW w:w="0" w:type="auto"/>
        <w:jc w:val="center"/>
        <w:tblLook w:val="04A0" w:firstRow="1" w:lastRow="0" w:firstColumn="1" w:lastColumn="0" w:noHBand="0" w:noVBand="1"/>
      </w:tblPr>
      <w:tblGrid>
        <w:gridCol w:w="4675"/>
        <w:gridCol w:w="4675"/>
      </w:tblGrid>
      <w:tr w:rsidR="00361ACE" w:rsidRPr="000F44D3" w14:paraId="1F8BA98C" w14:textId="77777777" w:rsidTr="0029326A">
        <w:trPr>
          <w:jc w:val="center"/>
        </w:trPr>
        <w:tc>
          <w:tcPr>
            <w:tcW w:w="9350" w:type="dxa"/>
            <w:gridSpan w:val="2"/>
            <w:shd w:val="clear" w:color="auto" w:fill="auto"/>
          </w:tcPr>
          <w:p w14:paraId="0DB2CDBE" w14:textId="008147A1" w:rsidR="00361ACE" w:rsidRPr="000F44D3" w:rsidRDefault="00361ACE" w:rsidP="0029326A">
            <w:pPr>
              <w:ind w:left="0"/>
              <w:jc w:val="both"/>
              <w:rPr>
                <w:b/>
              </w:rPr>
            </w:pPr>
            <w:bookmarkStart w:id="10" w:name="_Hlk71905026"/>
            <w:r>
              <w:rPr>
                <w:b/>
              </w:rPr>
              <w:t>Youth</w:t>
            </w:r>
            <w:r w:rsidR="003F0A94">
              <w:rPr>
                <w:b/>
              </w:rPr>
              <w:t>/Emerging Adults</w:t>
            </w:r>
            <w:r w:rsidR="00947E8B">
              <w:rPr>
                <w:b/>
              </w:rPr>
              <w:t xml:space="preserve"> </w:t>
            </w:r>
            <w:r>
              <w:rPr>
                <w:b/>
              </w:rPr>
              <w:t xml:space="preserve">Employment </w:t>
            </w:r>
            <w:r w:rsidRPr="000F44D3">
              <w:rPr>
                <w:b/>
              </w:rPr>
              <w:t>Goal:</w:t>
            </w:r>
            <w:r w:rsidRPr="000F44D3">
              <w:t xml:space="preserve"> </w:t>
            </w:r>
            <w:r>
              <w:t xml:space="preserve">Protect youth and young adults from violence through </w:t>
            </w:r>
            <w:r w:rsidR="008B0ACA">
              <w:t>summer employment</w:t>
            </w:r>
            <w:r>
              <w:t>.</w:t>
            </w:r>
          </w:p>
        </w:tc>
      </w:tr>
      <w:tr w:rsidR="00361ACE" w:rsidRPr="000F44D3" w14:paraId="27CC620D" w14:textId="77777777" w:rsidTr="0029326A">
        <w:trPr>
          <w:jc w:val="center"/>
        </w:trPr>
        <w:tc>
          <w:tcPr>
            <w:tcW w:w="4675" w:type="dxa"/>
            <w:shd w:val="clear" w:color="auto" w:fill="D9D9D9"/>
          </w:tcPr>
          <w:p w14:paraId="4BF42A30" w14:textId="77777777" w:rsidR="00361ACE" w:rsidRPr="000F44D3" w:rsidRDefault="00361ACE" w:rsidP="0029326A">
            <w:pPr>
              <w:ind w:left="0"/>
              <w:rPr>
                <w:b/>
              </w:rPr>
            </w:pPr>
            <w:r w:rsidRPr="000F44D3">
              <w:rPr>
                <w:b/>
              </w:rPr>
              <w:t>Process Objectives</w:t>
            </w:r>
          </w:p>
        </w:tc>
        <w:tc>
          <w:tcPr>
            <w:tcW w:w="4675" w:type="dxa"/>
            <w:shd w:val="clear" w:color="auto" w:fill="D9D9D9"/>
          </w:tcPr>
          <w:p w14:paraId="71035478" w14:textId="77777777" w:rsidR="00361ACE" w:rsidRPr="000F44D3" w:rsidRDefault="00361ACE" w:rsidP="0029326A">
            <w:pPr>
              <w:ind w:left="0"/>
              <w:rPr>
                <w:b/>
              </w:rPr>
            </w:pPr>
            <w:r w:rsidRPr="000F44D3">
              <w:rPr>
                <w:b/>
              </w:rPr>
              <w:t>Performance Measures</w:t>
            </w:r>
          </w:p>
        </w:tc>
      </w:tr>
      <w:tr w:rsidR="00361ACE" w:rsidRPr="000F44D3" w14:paraId="055B8DDF" w14:textId="77777777" w:rsidTr="0029326A">
        <w:trPr>
          <w:jc w:val="center"/>
        </w:trPr>
        <w:tc>
          <w:tcPr>
            <w:tcW w:w="4675" w:type="dxa"/>
          </w:tcPr>
          <w:p w14:paraId="66DA5A45" w14:textId="52F4EA3B" w:rsidR="00361ACE" w:rsidRPr="000F44D3" w:rsidRDefault="00CE5B01" w:rsidP="0029326A">
            <w:pPr>
              <w:ind w:left="0"/>
            </w:pPr>
            <w:r>
              <w:t xml:space="preserve">Engage </w:t>
            </w:r>
            <w:r w:rsidR="00AC4D8F">
              <w:t>___</w:t>
            </w:r>
            <w:r>
              <w:t>employers</w:t>
            </w:r>
            <w:r w:rsidR="00AC4D8F">
              <w:t>.</w:t>
            </w:r>
          </w:p>
        </w:tc>
        <w:tc>
          <w:tcPr>
            <w:tcW w:w="4675" w:type="dxa"/>
          </w:tcPr>
          <w:p w14:paraId="61C60931" w14:textId="4383E1F8" w:rsidR="00361ACE" w:rsidRPr="000F44D3" w:rsidRDefault="00AC4D8F" w:rsidP="0029326A">
            <w:pPr>
              <w:numPr>
                <w:ilvl w:val="0"/>
                <w:numId w:val="23"/>
              </w:numPr>
              <w:ind w:left="0"/>
              <w:contextualSpacing/>
            </w:pPr>
            <w:r>
              <w:t>#</w:t>
            </w:r>
            <w:r w:rsidR="00361ACE">
              <w:t xml:space="preserve"> </w:t>
            </w:r>
            <w:r w:rsidR="000152A6">
              <w:t>of employers that will participate</w:t>
            </w:r>
            <w:r>
              <w:t>.</w:t>
            </w:r>
          </w:p>
        </w:tc>
      </w:tr>
      <w:tr w:rsidR="00361ACE" w:rsidRPr="000F44D3" w14:paraId="5D3BCBA9" w14:textId="77777777" w:rsidTr="0029326A">
        <w:trPr>
          <w:jc w:val="center"/>
        </w:trPr>
        <w:tc>
          <w:tcPr>
            <w:tcW w:w="4675" w:type="dxa"/>
          </w:tcPr>
          <w:p w14:paraId="245E5B29" w14:textId="53243168" w:rsidR="00361ACE" w:rsidRPr="000F44D3" w:rsidRDefault="00596ECD" w:rsidP="00B86297">
            <w:pPr>
              <w:ind w:left="0"/>
            </w:pPr>
            <w:r>
              <w:t>___</w:t>
            </w:r>
            <w:r w:rsidR="002A2993">
              <w:t xml:space="preserve"> of </w:t>
            </w:r>
            <w:r w:rsidR="00B86297">
              <w:t>Mentors/support persons are trained and matched with youth</w:t>
            </w:r>
          </w:p>
        </w:tc>
        <w:tc>
          <w:tcPr>
            <w:tcW w:w="4675" w:type="dxa"/>
          </w:tcPr>
          <w:p w14:paraId="52DC01BF" w14:textId="0EF05834" w:rsidR="00361ACE" w:rsidRPr="000F44D3" w:rsidRDefault="00AC4D8F" w:rsidP="0029326A">
            <w:pPr>
              <w:numPr>
                <w:ilvl w:val="0"/>
                <w:numId w:val="23"/>
              </w:numPr>
              <w:ind w:left="0"/>
              <w:contextualSpacing/>
            </w:pPr>
            <w:r>
              <w:t>#</w:t>
            </w:r>
            <w:r w:rsidR="00B86297">
              <w:t xml:space="preserve"> of mentors/support persons trained and matched with youth</w:t>
            </w:r>
          </w:p>
        </w:tc>
      </w:tr>
      <w:tr w:rsidR="00361ACE" w:rsidRPr="000F44D3" w14:paraId="607B8E24" w14:textId="77777777" w:rsidTr="0029326A">
        <w:trPr>
          <w:jc w:val="center"/>
        </w:trPr>
        <w:tc>
          <w:tcPr>
            <w:tcW w:w="4675" w:type="dxa"/>
          </w:tcPr>
          <w:p w14:paraId="5A00F2FA" w14:textId="70E2819B" w:rsidR="00361ACE" w:rsidRPr="000F44D3" w:rsidRDefault="00B86297" w:rsidP="00B86297">
            <w:pPr>
              <w:ind w:left="0"/>
            </w:pPr>
            <w:r>
              <w:t xml:space="preserve">Provide employment training for </w:t>
            </w:r>
            <w:r w:rsidR="002A2993">
              <w:t xml:space="preserve">___ </w:t>
            </w:r>
            <w:r>
              <w:t xml:space="preserve">youth </w:t>
            </w:r>
          </w:p>
        </w:tc>
        <w:tc>
          <w:tcPr>
            <w:tcW w:w="4675" w:type="dxa"/>
          </w:tcPr>
          <w:p w14:paraId="71763FD4" w14:textId="45116963" w:rsidR="00361ACE" w:rsidRPr="000F44D3" w:rsidRDefault="00AC4D8F" w:rsidP="0029326A">
            <w:pPr>
              <w:numPr>
                <w:ilvl w:val="0"/>
                <w:numId w:val="23"/>
              </w:numPr>
              <w:ind w:left="0"/>
              <w:contextualSpacing/>
            </w:pPr>
            <w:r>
              <w:t>#</w:t>
            </w:r>
            <w:r w:rsidR="00B86297">
              <w:t xml:space="preserve"> of </w:t>
            </w:r>
            <w:r w:rsidR="00786388">
              <w:t>trainings and number of youth to be trained.</w:t>
            </w:r>
          </w:p>
        </w:tc>
      </w:tr>
      <w:tr w:rsidR="00361ACE" w:rsidRPr="000F44D3" w14:paraId="0CB4A82D" w14:textId="77777777" w:rsidTr="0029326A">
        <w:trPr>
          <w:jc w:val="center"/>
        </w:trPr>
        <w:tc>
          <w:tcPr>
            <w:tcW w:w="4675" w:type="dxa"/>
          </w:tcPr>
          <w:p w14:paraId="7F08EB18" w14:textId="1E7BBC1C" w:rsidR="00361ACE" w:rsidRPr="000F44D3" w:rsidRDefault="00596ECD" w:rsidP="00786388">
            <w:pPr>
              <w:ind w:left="0"/>
            </w:pPr>
            <w:r>
              <w:t>___</w:t>
            </w:r>
            <w:r w:rsidR="00786388">
              <w:t>Youth will be hired to work summer job</w:t>
            </w:r>
          </w:p>
        </w:tc>
        <w:tc>
          <w:tcPr>
            <w:tcW w:w="4675" w:type="dxa"/>
          </w:tcPr>
          <w:p w14:paraId="142FE6C4" w14:textId="5A082D2E" w:rsidR="00361ACE" w:rsidRPr="000F44D3" w:rsidRDefault="00AC4D8F" w:rsidP="0029326A">
            <w:pPr>
              <w:numPr>
                <w:ilvl w:val="0"/>
                <w:numId w:val="23"/>
              </w:numPr>
              <w:ind w:left="0"/>
              <w:contextualSpacing/>
            </w:pPr>
            <w:r>
              <w:t>#</w:t>
            </w:r>
            <w:r w:rsidR="00786388">
              <w:t xml:space="preserve"> of youth to be hired</w:t>
            </w:r>
          </w:p>
        </w:tc>
      </w:tr>
      <w:tr w:rsidR="00361ACE" w:rsidRPr="000F44D3" w14:paraId="1475A347" w14:textId="77777777" w:rsidTr="0029326A">
        <w:trPr>
          <w:jc w:val="center"/>
        </w:trPr>
        <w:tc>
          <w:tcPr>
            <w:tcW w:w="4675" w:type="dxa"/>
          </w:tcPr>
          <w:p w14:paraId="09A477F4" w14:textId="564094B6" w:rsidR="00361ACE" w:rsidRPr="000F44D3" w:rsidRDefault="00361ACE" w:rsidP="00F955DC">
            <w:pPr>
              <w:ind w:left="0"/>
            </w:pPr>
          </w:p>
        </w:tc>
        <w:tc>
          <w:tcPr>
            <w:tcW w:w="4675" w:type="dxa"/>
          </w:tcPr>
          <w:p w14:paraId="059A8890" w14:textId="29EC9BED" w:rsidR="00361ACE" w:rsidRPr="000F44D3" w:rsidRDefault="00F955DC" w:rsidP="0029326A">
            <w:pPr>
              <w:numPr>
                <w:ilvl w:val="0"/>
                <w:numId w:val="23"/>
              </w:numPr>
              <w:ind w:left="0"/>
              <w:contextualSpacing/>
            </w:pPr>
            <w:r>
              <w:t>Total amount of all dollars earned</w:t>
            </w:r>
            <w:r w:rsidR="00621C7F">
              <w:t xml:space="preserve"> by all employed youth and emerging adults. </w:t>
            </w:r>
          </w:p>
        </w:tc>
      </w:tr>
      <w:tr w:rsidR="00361ACE" w:rsidRPr="000F44D3" w14:paraId="628528AF" w14:textId="77777777" w:rsidTr="0029326A">
        <w:trPr>
          <w:jc w:val="center"/>
        </w:trPr>
        <w:tc>
          <w:tcPr>
            <w:tcW w:w="4675" w:type="dxa"/>
          </w:tcPr>
          <w:p w14:paraId="00059FA8" w14:textId="77777777" w:rsidR="00361ACE" w:rsidRPr="000F44D3" w:rsidRDefault="00361ACE" w:rsidP="0029326A"/>
        </w:tc>
        <w:tc>
          <w:tcPr>
            <w:tcW w:w="4675" w:type="dxa"/>
          </w:tcPr>
          <w:p w14:paraId="72CAA0BB" w14:textId="77777777" w:rsidR="00361ACE" w:rsidRPr="000F44D3" w:rsidRDefault="00361ACE" w:rsidP="0029326A">
            <w:pPr>
              <w:numPr>
                <w:ilvl w:val="0"/>
                <w:numId w:val="23"/>
              </w:numPr>
              <w:ind w:left="0"/>
              <w:contextualSpacing/>
            </w:pPr>
          </w:p>
        </w:tc>
      </w:tr>
      <w:tr w:rsidR="00361ACE" w:rsidRPr="000F44D3" w14:paraId="7C707EF2" w14:textId="77777777" w:rsidTr="0029326A">
        <w:trPr>
          <w:jc w:val="center"/>
        </w:trPr>
        <w:tc>
          <w:tcPr>
            <w:tcW w:w="4675" w:type="dxa"/>
            <w:shd w:val="clear" w:color="auto" w:fill="D9D9D9"/>
          </w:tcPr>
          <w:p w14:paraId="2976A7DA" w14:textId="77777777" w:rsidR="00361ACE" w:rsidRPr="000F44D3" w:rsidRDefault="00361ACE" w:rsidP="0029326A">
            <w:pPr>
              <w:ind w:left="0"/>
              <w:rPr>
                <w:b/>
              </w:rPr>
            </w:pPr>
            <w:r w:rsidRPr="000F44D3">
              <w:rPr>
                <w:b/>
              </w:rPr>
              <w:t>Outcome Objectives</w:t>
            </w:r>
          </w:p>
        </w:tc>
        <w:tc>
          <w:tcPr>
            <w:tcW w:w="4675" w:type="dxa"/>
            <w:shd w:val="clear" w:color="auto" w:fill="D9D9D9"/>
          </w:tcPr>
          <w:p w14:paraId="48122DB6" w14:textId="77777777" w:rsidR="00361ACE" w:rsidRPr="000F44D3" w:rsidRDefault="00361ACE" w:rsidP="0029326A">
            <w:pPr>
              <w:ind w:left="0"/>
              <w:rPr>
                <w:b/>
              </w:rPr>
            </w:pPr>
            <w:r w:rsidRPr="000F44D3">
              <w:rPr>
                <w:b/>
              </w:rPr>
              <w:t>Performance Measures</w:t>
            </w:r>
          </w:p>
        </w:tc>
      </w:tr>
      <w:tr w:rsidR="00A43FD9" w:rsidRPr="000F44D3" w14:paraId="58ACD059" w14:textId="77777777" w:rsidTr="0029326A">
        <w:trPr>
          <w:jc w:val="center"/>
        </w:trPr>
        <w:tc>
          <w:tcPr>
            <w:tcW w:w="4675" w:type="dxa"/>
          </w:tcPr>
          <w:p w14:paraId="02C31655" w14:textId="5E9A73FE" w:rsidR="00A43FD9" w:rsidRPr="000F44D3" w:rsidRDefault="00A43FD9" w:rsidP="00A43FD9">
            <w:pPr>
              <w:ind w:left="0"/>
            </w:pPr>
          </w:p>
        </w:tc>
        <w:tc>
          <w:tcPr>
            <w:tcW w:w="4675" w:type="dxa"/>
          </w:tcPr>
          <w:p w14:paraId="113C7DA5" w14:textId="439C4F49" w:rsidR="00A43FD9" w:rsidRPr="000F44D3" w:rsidRDefault="00A43FD9" w:rsidP="00A43FD9">
            <w:pPr>
              <w:numPr>
                <w:ilvl w:val="0"/>
                <w:numId w:val="24"/>
              </w:numPr>
              <w:ind w:left="0"/>
              <w:contextualSpacing/>
            </w:pPr>
          </w:p>
        </w:tc>
      </w:tr>
      <w:tr w:rsidR="00A43FD9" w:rsidRPr="000F44D3" w14:paraId="0A8D9FC7" w14:textId="77777777" w:rsidTr="0029326A">
        <w:trPr>
          <w:jc w:val="center"/>
        </w:trPr>
        <w:tc>
          <w:tcPr>
            <w:tcW w:w="4675" w:type="dxa"/>
          </w:tcPr>
          <w:p w14:paraId="78C1DA05" w14:textId="26F031C7" w:rsidR="00A43FD9" w:rsidRPr="000F44D3" w:rsidRDefault="00A43FD9" w:rsidP="00A43FD9">
            <w:pPr>
              <w:ind w:left="0"/>
            </w:pPr>
          </w:p>
        </w:tc>
        <w:tc>
          <w:tcPr>
            <w:tcW w:w="4675" w:type="dxa"/>
          </w:tcPr>
          <w:p w14:paraId="3FD5DD0A" w14:textId="6660B442" w:rsidR="00A43FD9" w:rsidRPr="000F44D3" w:rsidRDefault="00A43FD9" w:rsidP="00A43FD9">
            <w:pPr>
              <w:numPr>
                <w:ilvl w:val="0"/>
                <w:numId w:val="24"/>
              </w:numPr>
              <w:ind w:left="0"/>
              <w:contextualSpacing/>
            </w:pPr>
          </w:p>
        </w:tc>
      </w:tr>
      <w:tr w:rsidR="00A43FD9" w:rsidRPr="000F44D3" w14:paraId="50DFA8BD" w14:textId="77777777" w:rsidTr="0029326A">
        <w:trPr>
          <w:jc w:val="center"/>
        </w:trPr>
        <w:tc>
          <w:tcPr>
            <w:tcW w:w="4675" w:type="dxa"/>
          </w:tcPr>
          <w:p w14:paraId="76375248" w14:textId="41DB81AF" w:rsidR="00A43FD9" w:rsidRPr="000F44D3" w:rsidRDefault="00A43FD9" w:rsidP="00A43FD9">
            <w:pPr>
              <w:ind w:left="0"/>
            </w:pPr>
          </w:p>
        </w:tc>
        <w:tc>
          <w:tcPr>
            <w:tcW w:w="4675" w:type="dxa"/>
          </w:tcPr>
          <w:p w14:paraId="435C8ED0" w14:textId="67B2650D" w:rsidR="00A43FD9" w:rsidRPr="000F44D3" w:rsidRDefault="00A43FD9" w:rsidP="00A43FD9">
            <w:pPr>
              <w:numPr>
                <w:ilvl w:val="0"/>
                <w:numId w:val="24"/>
              </w:numPr>
              <w:ind w:left="0"/>
              <w:contextualSpacing/>
            </w:pPr>
          </w:p>
        </w:tc>
      </w:tr>
      <w:tr w:rsidR="00A43FD9" w:rsidRPr="000F44D3" w14:paraId="506336D8" w14:textId="77777777" w:rsidTr="0029326A">
        <w:trPr>
          <w:jc w:val="center"/>
        </w:trPr>
        <w:tc>
          <w:tcPr>
            <w:tcW w:w="4675" w:type="dxa"/>
          </w:tcPr>
          <w:p w14:paraId="316A2720" w14:textId="466E32EC" w:rsidR="00A43FD9" w:rsidRPr="00D255FB" w:rsidRDefault="00A43FD9" w:rsidP="00A43FD9">
            <w:pPr>
              <w:ind w:left="0"/>
            </w:pPr>
          </w:p>
        </w:tc>
        <w:tc>
          <w:tcPr>
            <w:tcW w:w="4675" w:type="dxa"/>
          </w:tcPr>
          <w:p w14:paraId="506BBDF5" w14:textId="1D0AE7E0" w:rsidR="00A43FD9" w:rsidRPr="00D255FB" w:rsidRDefault="00A43FD9" w:rsidP="00A43FD9">
            <w:pPr>
              <w:numPr>
                <w:ilvl w:val="0"/>
                <w:numId w:val="24"/>
              </w:numPr>
              <w:ind w:left="0"/>
              <w:contextualSpacing/>
            </w:pPr>
          </w:p>
        </w:tc>
      </w:tr>
      <w:bookmarkEnd w:id="10"/>
    </w:tbl>
    <w:p w14:paraId="7A9FA42D" w14:textId="77777777" w:rsidR="00256855" w:rsidRPr="00A10C9D" w:rsidRDefault="00256855" w:rsidP="00DF073E">
      <w:pPr>
        <w:ind w:left="360"/>
        <w:rPr>
          <w:color w:val="2E74B5" w:themeColor="accent5" w:themeShade="BF"/>
        </w:rPr>
      </w:pPr>
    </w:p>
    <w:tbl>
      <w:tblPr>
        <w:tblStyle w:val="TableGrid31"/>
        <w:tblW w:w="0" w:type="auto"/>
        <w:jc w:val="center"/>
        <w:tblLook w:val="04A0" w:firstRow="1" w:lastRow="0" w:firstColumn="1" w:lastColumn="0" w:noHBand="0" w:noVBand="1"/>
      </w:tblPr>
      <w:tblGrid>
        <w:gridCol w:w="4675"/>
        <w:gridCol w:w="4675"/>
      </w:tblGrid>
      <w:tr w:rsidR="0029326A" w:rsidRPr="000F44D3" w14:paraId="3BFE50F1" w14:textId="77777777" w:rsidTr="0029326A">
        <w:trPr>
          <w:jc w:val="center"/>
        </w:trPr>
        <w:tc>
          <w:tcPr>
            <w:tcW w:w="9350" w:type="dxa"/>
            <w:gridSpan w:val="2"/>
            <w:shd w:val="clear" w:color="auto" w:fill="auto"/>
          </w:tcPr>
          <w:p w14:paraId="3BD2F83A" w14:textId="7051414D" w:rsidR="00335CD3" w:rsidRPr="00335CD3" w:rsidRDefault="00335CD3" w:rsidP="00335CD3">
            <w:pPr>
              <w:ind w:left="0"/>
              <w:rPr>
                <w:rFonts w:ascii="Calibri" w:eastAsiaTheme="minorHAnsi" w:hAnsi="Calibri" w:cs="Calibri"/>
                <w:sz w:val="23"/>
                <w:szCs w:val="23"/>
              </w:rPr>
            </w:pPr>
            <w:bookmarkStart w:id="11" w:name="_Hlk71905045"/>
            <w:r>
              <w:rPr>
                <w:b/>
              </w:rPr>
              <w:t>Street Outreach</w:t>
            </w:r>
            <w:r w:rsidR="0029326A">
              <w:rPr>
                <w:b/>
              </w:rPr>
              <w:t xml:space="preserve"> </w:t>
            </w:r>
            <w:r w:rsidR="0029326A" w:rsidRPr="000F44D3">
              <w:rPr>
                <w:b/>
              </w:rPr>
              <w:t>Goal:</w:t>
            </w:r>
            <w:r w:rsidR="0029326A" w:rsidRPr="000F44D3">
              <w:t xml:space="preserve"> </w:t>
            </w:r>
            <w:r w:rsidR="002F43DA" w:rsidRPr="00593F32">
              <w:t>Protect communities by i</w:t>
            </w:r>
            <w:r w:rsidR="0004034A" w:rsidRPr="00593F32">
              <w:t>ncreas</w:t>
            </w:r>
            <w:r w:rsidR="00593F32" w:rsidRPr="00593F32">
              <w:t>ing</w:t>
            </w:r>
            <w:r w:rsidR="0004034A" w:rsidRPr="00593F32">
              <w:t xml:space="preserve"> the number of conflict de-escalation</w:t>
            </w:r>
            <w:r w:rsidR="00593F32" w:rsidRPr="00593F32">
              <w:rPr>
                <w:rFonts w:eastAsiaTheme="minorHAnsi"/>
                <w:sz w:val="23"/>
                <w:szCs w:val="23"/>
              </w:rPr>
              <w:t xml:space="preserve"> and mediation.</w:t>
            </w:r>
            <w:r w:rsidR="00593F32">
              <w:rPr>
                <w:rFonts w:ascii="Calibri" w:eastAsiaTheme="minorHAnsi" w:hAnsi="Calibri" w:cs="Calibri"/>
                <w:sz w:val="23"/>
                <w:szCs w:val="23"/>
              </w:rPr>
              <w:t xml:space="preserve"> </w:t>
            </w:r>
            <w:r w:rsidRPr="00335CD3">
              <w:rPr>
                <w:rFonts w:ascii="Calibri" w:eastAsiaTheme="minorHAnsi" w:hAnsi="Calibri" w:cs="Calibri"/>
                <w:sz w:val="23"/>
                <w:szCs w:val="23"/>
              </w:rPr>
              <w:t xml:space="preserve"> </w:t>
            </w:r>
          </w:p>
          <w:p w14:paraId="1550133A" w14:textId="4BA1E9D8" w:rsidR="0029326A" w:rsidRPr="000F44D3" w:rsidRDefault="0029326A" w:rsidP="0029326A">
            <w:pPr>
              <w:ind w:left="0"/>
              <w:jc w:val="both"/>
              <w:rPr>
                <w:b/>
              </w:rPr>
            </w:pPr>
          </w:p>
        </w:tc>
      </w:tr>
      <w:tr w:rsidR="0029326A" w:rsidRPr="000F44D3" w14:paraId="6F04A3EE" w14:textId="77777777" w:rsidTr="0029326A">
        <w:trPr>
          <w:jc w:val="center"/>
        </w:trPr>
        <w:tc>
          <w:tcPr>
            <w:tcW w:w="4675" w:type="dxa"/>
            <w:shd w:val="clear" w:color="auto" w:fill="D9D9D9"/>
          </w:tcPr>
          <w:p w14:paraId="26740239" w14:textId="77777777" w:rsidR="0029326A" w:rsidRPr="000F44D3" w:rsidRDefault="0029326A" w:rsidP="0029326A">
            <w:pPr>
              <w:ind w:left="0"/>
              <w:rPr>
                <w:b/>
              </w:rPr>
            </w:pPr>
            <w:r w:rsidRPr="000F44D3">
              <w:rPr>
                <w:b/>
              </w:rPr>
              <w:t>Process Objectives</w:t>
            </w:r>
          </w:p>
        </w:tc>
        <w:tc>
          <w:tcPr>
            <w:tcW w:w="4675" w:type="dxa"/>
            <w:shd w:val="clear" w:color="auto" w:fill="D9D9D9"/>
          </w:tcPr>
          <w:p w14:paraId="4B8601EC" w14:textId="77777777" w:rsidR="0029326A" w:rsidRPr="000F44D3" w:rsidRDefault="0029326A" w:rsidP="0029326A">
            <w:pPr>
              <w:ind w:left="0"/>
              <w:rPr>
                <w:b/>
              </w:rPr>
            </w:pPr>
            <w:r w:rsidRPr="000F44D3">
              <w:rPr>
                <w:b/>
              </w:rPr>
              <w:t>Performance Measures</w:t>
            </w:r>
          </w:p>
        </w:tc>
      </w:tr>
      <w:tr w:rsidR="0029326A" w:rsidRPr="000F44D3" w14:paraId="129F13EA" w14:textId="77777777" w:rsidTr="0029326A">
        <w:trPr>
          <w:jc w:val="center"/>
        </w:trPr>
        <w:tc>
          <w:tcPr>
            <w:tcW w:w="4675" w:type="dxa"/>
          </w:tcPr>
          <w:p w14:paraId="31AAC177" w14:textId="378704EE" w:rsidR="00532871" w:rsidRDefault="00532871" w:rsidP="00532871">
            <w:pPr>
              <w:ind w:left="0"/>
            </w:pPr>
            <w:r>
              <w:t>Ob</w:t>
            </w:r>
            <w:r w:rsidR="00473054">
              <w:t>jective 1a and 1b: Identify ___</w:t>
            </w:r>
            <w:r>
              <w:t xml:space="preserve"> encounters with the potential for violence or retaliation and provide mediation in all identified encounters. </w:t>
            </w:r>
            <w:r>
              <w:tab/>
              <w:t xml:space="preserve"> </w:t>
            </w:r>
          </w:p>
          <w:p w14:paraId="0C6C5B46" w14:textId="4F869065" w:rsidR="00532871" w:rsidRDefault="00532871" w:rsidP="00532871">
            <w:pPr>
              <w:ind w:left="0"/>
            </w:pPr>
            <w:r>
              <w:tab/>
              <w:t xml:space="preserve"> </w:t>
            </w:r>
          </w:p>
          <w:p w14:paraId="33F63ABD" w14:textId="62FF2583" w:rsidR="00FE705F" w:rsidRPr="000F44D3" w:rsidRDefault="00532871" w:rsidP="00FE705F">
            <w:pPr>
              <w:ind w:left="0"/>
            </w:pPr>
            <w:r>
              <w:tab/>
            </w:r>
          </w:p>
          <w:p w14:paraId="2011E291" w14:textId="66C59EF1" w:rsidR="0029326A" w:rsidRPr="000F44D3" w:rsidRDefault="0029326A" w:rsidP="00532871">
            <w:pPr>
              <w:ind w:left="0"/>
            </w:pPr>
          </w:p>
        </w:tc>
        <w:tc>
          <w:tcPr>
            <w:tcW w:w="4675" w:type="dxa"/>
          </w:tcPr>
          <w:p w14:paraId="3EA5FC1F" w14:textId="77777777" w:rsidR="00532871" w:rsidRDefault="00532871" w:rsidP="003400FE">
            <w:pPr>
              <w:ind w:left="0"/>
              <w:contextualSpacing/>
            </w:pPr>
            <w:r>
              <w:t xml:space="preserve">Performance Indicator 1: </w:t>
            </w:r>
          </w:p>
          <w:p w14:paraId="00C5FD18" w14:textId="2E967182" w:rsidR="00532871" w:rsidRDefault="00532871" w:rsidP="003400FE">
            <w:pPr>
              <w:ind w:left="360"/>
              <w:contextualSpacing/>
            </w:pPr>
            <w:r>
              <w:t xml:space="preserve">• </w:t>
            </w:r>
            <w:r w:rsidR="00AC4D8F">
              <w:t xml:space="preserve"># </w:t>
            </w:r>
            <w:r>
              <w:t xml:space="preserve">encounters identified. </w:t>
            </w:r>
          </w:p>
          <w:p w14:paraId="468B2E4D" w14:textId="568E75A0" w:rsidR="00532871" w:rsidRDefault="00532871" w:rsidP="003400FE">
            <w:pPr>
              <w:ind w:left="360"/>
              <w:contextualSpacing/>
            </w:pPr>
            <w:r>
              <w:t xml:space="preserve">• </w:t>
            </w:r>
            <w:r w:rsidR="00AC4D8F">
              <w:t xml:space="preserve"># </w:t>
            </w:r>
            <w:r>
              <w:t xml:space="preserve">of initial mediations performed. </w:t>
            </w:r>
          </w:p>
          <w:p w14:paraId="7FBDB597" w14:textId="3E96911D" w:rsidR="0029326A" w:rsidRDefault="00532871" w:rsidP="003400FE">
            <w:pPr>
              <w:ind w:left="360"/>
              <w:contextualSpacing/>
            </w:pPr>
            <w:r>
              <w:t xml:space="preserve">• </w:t>
            </w:r>
            <w:r w:rsidR="00AC4D8F">
              <w:t xml:space="preserve"># </w:t>
            </w:r>
            <w:r>
              <w:t>of follow up mediations</w:t>
            </w:r>
            <w:r w:rsidR="00AC4D8F">
              <w:t xml:space="preserve"> performed</w:t>
            </w:r>
          </w:p>
          <w:p w14:paraId="55E2F2E1" w14:textId="77777777" w:rsidR="00532871" w:rsidRDefault="00532871" w:rsidP="00532871">
            <w:pPr>
              <w:contextualSpacing/>
            </w:pPr>
          </w:p>
          <w:p w14:paraId="1924B7D8" w14:textId="77777777" w:rsidR="00532871" w:rsidRDefault="00532871" w:rsidP="00532871">
            <w:pPr>
              <w:ind w:left="0"/>
            </w:pPr>
          </w:p>
          <w:p w14:paraId="68C6037F" w14:textId="77777777" w:rsidR="00532871" w:rsidRDefault="00532871" w:rsidP="00532871">
            <w:pPr>
              <w:ind w:left="0"/>
            </w:pPr>
          </w:p>
          <w:p w14:paraId="692D86F3" w14:textId="1FC4A461" w:rsidR="00532871" w:rsidRPr="000F44D3" w:rsidRDefault="00532871" w:rsidP="00FE705F">
            <w:pPr>
              <w:ind w:left="0"/>
            </w:pPr>
          </w:p>
        </w:tc>
      </w:tr>
      <w:tr w:rsidR="0029326A" w:rsidRPr="000F44D3" w14:paraId="269AB1A3" w14:textId="77777777" w:rsidTr="0029326A">
        <w:trPr>
          <w:jc w:val="center"/>
        </w:trPr>
        <w:tc>
          <w:tcPr>
            <w:tcW w:w="4675" w:type="dxa"/>
          </w:tcPr>
          <w:p w14:paraId="17B4F556" w14:textId="4055B80E" w:rsidR="003400FE" w:rsidRDefault="003400FE" w:rsidP="003400FE">
            <w:pPr>
              <w:ind w:left="0"/>
            </w:pPr>
            <w:r>
              <w:t>Obj</w:t>
            </w:r>
            <w:r w:rsidR="00AC4D8F">
              <w:t xml:space="preserve">ective </w:t>
            </w:r>
            <w:r w:rsidR="00473054">
              <w:t>2.1: Maintain a caseload of ___</w:t>
            </w:r>
            <w:r>
              <w:t xml:space="preserve"> highest-risk individuals (per Outreach Worker)</w:t>
            </w:r>
            <w:r w:rsidR="00B223D4">
              <w:t>,</w:t>
            </w:r>
            <w:r>
              <w:t xml:space="preserve"> </w:t>
            </w:r>
          </w:p>
          <w:p w14:paraId="7BCBA03E" w14:textId="4193E065" w:rsidR="0029326A" w:rsidRPr="000F44D3" w:rsidRDefault="0029326A" w:rsidP="0029326A">
            <w:pPr>
              <w:ind w:left="0"/>
            </w:pPr>
          </w:p>
        </w:tc>
        <w:tc>
          <w:tcPr>
            <w:tcW w:w="4675" w:type="dxa"/>
          </w:tcPr>
          <w:p w14:paraId="752D7DD9" w14:textId="1356ECE9" w:rsidR="003400FE" w:rsidRDefault="0057555E" w:rsidP="003400FE">
            <w:pPr>
              <w:ind w:left="0"/>
            </w:pPr>
            <w:r>
              <w:t xml:space="preserve">Performance Indicator </w:t>
            </w:r>
            <w:r w:rsidR="003400FE">
              <w:t xml:space="preserve">2.1: </w:t>
            </w:r>
          </w:p>
          <w:p w14:paraId="6D41E0C5" w14:textId="0ABEE172" w:rsidR="003400FE" w:rsidRDefault="003400FE" w:rsidP="003400FE">
            <w:pPr>
              <w:ind w:left="0"/>
            </w:pPr>
            <w:r>
              <w:t xml:space="preserve">• </w:t>
            </w:r>
            <w:r w:rsidR="00AC4D8F">
              <w:t>#</w:t>
            </w:r>
            <w:r>
              <w:t xml:space="preserve"> participants </w:t>
            </w:r>
            <w:r w:rsidR="00AC4D8F">
              <w:t xml:space="preserve">in Outreach Worker </w:t>
            </w:r>
            <w:r>
              <w:t xml:space="preserve">caseload. </w:t>
            </w:r>
          </w:p>
          <w:p w14:paraId="4DCF591E" w14:textId="2D2FF2C8" w:rsidR="0029326A" w:rsidRPr="000F44D3" w:rsidRDefault="0029326A" w:rsidP="00254D14">
            <w:pPr>
              <w:ind w:left="0"/>
              <w:contextualSpacing/>
            </w:pPr>
          </w:p>
        </w:tc>
      </w:tr>
      <w:tr w:rsidR="0029326A" w:rsidRPr="000F44D3" w14:paraId="293592D6" w14:textId="77777777" w:rsidTr="0029326A">
        <w:trPr>
          <w:jc w:val="center"/>
        </w:trPr>
        <w:tc>
          <w:tcPr>
            <w:tcW w:w="4675" w:type="dxa"/>
          </w:tcPr>
          <w:p w14:paraId="0B54C650" w14:textId="0CF0D181" w:rsidR="003400FE" w:rsidRDefault="003400FE" w:rsidP="003400FE">
            <w:pPr>
              <w:ind w:left="0"/>
            </w:pPr>
            <w:r>
              <w:t>Obj</w:t>
            </w:r>
            <w:r w:rsidR="00AC4D8F">
              <w:t xml:space="preserve">ective </w:t>
            </w:r>
            <w:r w:rsidR="00473054">
              <w:t>2.2: Maintain a caseload of ___</w:t>
            </w:r>
            <w:r>
              <w:t xml:space="preserve"> highest-risk individuals (per case manager)</w:t>
            </w:r>
            <w:r w:rsidR="00B223D4">
              <w:t>,</w:t>
            </w:r>
            <w:r>
              <w:t xml:space="preserve"> as participants in longer-term goal achievement, connections to resources, and behavior change work with case manager. </w:t>
            </w:r>
          </w:p>
          <w:p w14:paraId="179D769C" w14:textId="2A5635C9" w:rsidR="0029326A" w:rsidRPr="000F44D3" w:rsidRDefault="0029326A" w:rsidP="0029326A">
            <w:pPr>
              <w:ind w:left="0"/>
            </w:pPr>
          </w:p>
        </w:tc>
        <w:tc>
          <w:tcPr>
            <w:tcW w:w="4675" w:type="dxa"/>
          </w:tcPr>
          <w:p w14:paraId="63573A82" w14:textId="06161AFC" w:rsidR="003400FE" w:rsidRDefault="0057555E" w:rsidP="003400FE">
            <w:pPr>
              <w:ind w:left="0"/>
              <w:contextualSpacing/>
            </w:pPr>
            <w:r>
              <w:t xml:space="preserve">Performance Indicator </w:t>
            </w:r>
            <w:r w:rsidR="003400FE">
              <w:t xml:space="preserve">2.2: </w:t>
            </w:r>
          </w:p>
          <w:p w14:paraId="246C7ED2" w14:textId="73A0ED91" w:rsidR="003400FE" w:rsidRDefault="003400FE" w:rsidP="003400FE">
            <w:pPr>
              <w:ind w:left="0"/>
              <w:contextualSpacing/>
            </w:pPr>
            <w:r>
              <w:t xml:space="preserve">• </w:t>
            </w:r>
            <w:r w:rsidR="00AC4D8F">
              <w:t>#</w:t>
            </w:r>
            <w:r>
              <w:t xml:space="preserve"> participants </w:t>
            </w:r>
            <w:r w:rsidR="00AC4D8F">
              <w:t xml:space="preserve">in </w:t>
            </w:r>
            <w:r>
              <w:t xml:space="preserve">caseload for each case manager. </w:t>
            </w:r>
          </w:p>
          <w:p w14:paraId="0EDC0196" w14:textId="27B00DCE" w:rsidR="0029326A" w:rsidRPr="000F44D3" w:rsidRDefault="003400FE" w:rsidP="003400FE">
            <w:pPr>
              <w:ind w:left="0"/>
              <w:contextualSpacing/>
            </w:pPr>
            <w:r>
              <w:t xml:space="preserve">• </w:t>
            </w:r>
            <w:r w:rsidR="00AC4D8F">
              <w:t xml:space="preserve"># </w:t>
            </w:r>
            <w:r>
              <w:t>successful linkages to resources</w:t>
            </w:r>
          </w:p>
        </w:tc>
      </w:tr>
      <w:tr w:rsidR="0029326A" w:rsidRPr="000F44D3" w14:paraId="7D7F97BB" w14:textId="77777777" w:rsidTr="0029326A">
        <w:trPr>
          <w:jc w:val="center"/>
        </w:trPr>
        <w:tc>
          <w:tcPr>
            <w:tcW w:w="4675" w:type="dxa"/>
          </w:tcPr>
          <w:p w14:paraId="074EF031" w14:textId="0C85518A" w:rsidR="0029326A" w:rsidRPr="000F44D3" w:rsidRDefault="00FE705F" w:rsidP="0029326A">
            <w:pPr>
              <w:ind w:left="0"/>
            </w:pPr>
            <w:r>
              <w:t>Ob</w:t>
            </w:r>
            <w:r w:rsidR="00473054">
              <w:t>j</w:t>
            </w:r>
            <w:r w:rsidR="00B223D4">
              <w:t>ective</w:t>
            </w:r>
            <w:r w:rsidR="00473054">
              <w:t xml:space="preserve"> 2.3: Maintain an average of ___ hours and ___</w:t>
            </w:r>
            <w:r>
              <w:t xml:space="preserve"> contacts for individuals on caseload each month.</w:t>
            </w:r>
          </w:p>
        </w:tc>
        <w:tc>
          <w:tcPr>
            <w:tcW w:w="4675" w:type="dxa"/>
          </w:tcPr>
          <w:p w14:paraId="4BC7ADC1" w14:textId="3512CFB9" w:rsidR="00FE705F" w:rsidRDefault="0057555E" w:rsidP="00FE705F">
            <w:pPr>
              <w:ind w:left="0"/>
            </w:pPr>
            <w:r>
              <w:t xml:space="preserve">Performance Indicator </w:t>
            </w:r>
            <w:r w:rsidR="00FE705F">
              <w:t xml:space="preserve">2.3: </w:t>
            </w:r>
          </w:p>
          <w:p w14:paraId="4661AE3D" w14:textId="29D8B28C" w:rsidR="00FE705F" w:rsidRDefault="00FE705F" w:rsidP="00FE705F">
            <w:pPr>
              <w:ind w:left="0"/>
            </w:pPr>
            <w:r>
              <w:t xml:space="preserve">• Average </w:t>
            </w:r>
            <w:r w:rsidR="00B223D4">
              <w:t xml:space="preserve"># </w:t>
            </w:r>
            <w:r>
              <w:t xml:space="preserve">hours spent per participant </w:t>
            </w:r>
          </w:p>
          <w:p w14:paraId="2C662DEE" w14:textId="18AA7D40" w:rsidR="00FE705F" w:rsidRDefault="00FE705F" w:rsidP="00FE705F">
            <w:pPr>
              <w:ind w:left="0"/>
            </w:pPr>
            <w:r>
              <w:t xml:space="preserve">• Average </w:t>
            </w:r>
            <w:r w:rsidR="00B223D4">
              <w:t xml:space="preserve"># </w:t>
            </w:r>
            <w:r>
              <w:t xml:space="preserve">contacts per participant </w:t>
            </w:r>
          </w:p>
          <w:p w14:paraId="7A61301C" w14:textId="3FF06CF5" w:rsidR="0029326A" w:rsidRPr="000F44D3" w:rsidRDefault="0029326A" w:rsidP="00254D14">
            <w:pPr>
              <w:ind w:left="0"/>
              <w:contextualSpacing/>
            </w:pPr>
          </w:p>
        </w:tc>
      </w:tr>
      <w:tr w:rsidR="0029326A" w:rsidRPr="000F44D3" w14:paraId="6F9B3471" w14:textId="77777777" w:rsidTr="0029326A">
        <w:trPr>
          <w:jc w:val="center"/>
        </w:trPr>
        <w:tc>
          <w:tcPr>
            <w:tcW w:w="4675" w:type="dxa"/>
          </w:tcPr>
          <w:p w14:paraId="22ECE0FD" w14:textId="07F6AFBF" w:rsidR="0029326A" w:rsidRPr="000F44D3" w:rsidRDefault="00FE705F" w:rsidP="0029326A">
            <w:pPr>
              <w:ind w:left="0"/>
            </w:pPr>
            <w:r>
              <w:t>Reduce risk of engaging in violent behavior for highest-ris</w:t>
            </w:r>
            <w:r w:rsidR="00C8085A">
              <w:t>k participants by implementing ___</w:t>
            </w:r>
            <w:r>
              <w:t xml:space="preserve"> risk reduction plan</w:t>
            </w:r>
            <w:r w:rsidR="00F46361">
              <w:t>s</w:t>
            </w:r>
            <w:r>
              <w:t xml:space="preserve"> (including referrals for education, employment, anger management, substance abuse, etc.) for each</w:t>
            </w:r>
            <w:r w:rsidR="006242EF">
              <w:t xml:space="preserve"> participant on caseload.</w:t>
            </w:r>
          </w:p>
        </w:tc>
        <w:tc>
          <w:tcPr>
            <w:tcW w:w="4675" w:type="dxa"/>
          </w:tcPr>
          <w:p w14:paraId="6E2F46BD" w14:textId="31D11F98" w:rsidR="00FE705F" w:rsidRDefault="0057555E" w:rsidP="00FE705F">
            <w:pPr>
              <w:ind w:left="0"/>
            </w:pPr>
            <w:r>
              <w:t xml:space="preserve">Performance Indicator </w:t>
            </w:r>
            <w:r w:rsidR="00FE705F">
              <w:t xml:space="preserve">3: </w:t>
            </w:r>
          </w:p>
          <w:p w14:paraId="26B9C3D3" w14:textId="4A540FBB" w:rsidR="00FE705F" w:rsidRDefault="00FE705F" w:rsidP="00FE705F">
            <w:pPr>
              <w:ind w:left="0"/>
            </w:pPr>
            <w:r>
              <w:t xml:space="preserve">• </w:t>
            </w:r>
            <w:r w:rsidR="00F46361">
              <w:t>#</w:t>
            </w:r>
            <w:r>
              <w:t xml:space="preserve"> risk reduction plans created </w:t>
            </w:r>
          </w:p>
          <w:p w14:paraId="3F9A3AF6" w14:textId="3985EBAB" w:rsidR="00FE705F" w:rsidRDefault="00FE705F" w:rsidP="00FE705F">
            <w:pPr>
              <w:ind w:left="0"/>
            </w:pPr>
            <w:r>
              <w:t xml:space="preserve">• </w:t>
            </w:r>
            <w:r w:rsidR="00F46361">
              <w:t>#</w:t>
            </w:r>
            <w:r>
              <w:t xml:space="preserve"> participants administered a Quarterly Risk Reduction Plan Update </w:t>
            </w:r>
          </w:p>
          <w:p w14:paraId="74800DB8" w14:textId="67CA124C" w:rsidR="0029326A" w:rsidRPr="000F44D3" w:rsidRDefault="00FE705F" w:rsidP="00FE705F">
            <w:pPr>
              <w:ind w:left="0"/>
              <w:contextualSpacing/>
            </w:pPr>
            <w:r>
              <w:t xml:space="preserve">• </w:t>
            </w:r>
            <w:r w:rsidR="00F46361">
              <w:t>#</w:t>
            </w:r>
            <w:r>
              <w:t xml:space="preserve"> referrals made</w:t>
            </w:r>
          </w:p>
        </w:tc>
      </w:tr>
      <w:tr w:rsidR="0029326A" w:rsidRPr="000F44D3" w14:paraId="069F47D6" w14:textId="77777777" w:rsidTr="0029326A">
        <w:trPr>
          <w:jc w:val="center"/>
        </w:trPr>
        <w:tc>
          <w:tcPr>
            <w:tcW w:w="4675" w:type="dxa"/>
          </w:tcPr>
          <w:p w14:paraId="3037C2C5" w14:textId="77777777" w:rsidR="0029326A" w:rsidRPr="000F44D3" w:rsidRDefault="0029326A" w:rsidP="0029326A"/>
        </w:tc>
        <w:tc>
          <w:tcPr>
            <w:tcW w:w="4675" w:type="dxa"/>
          </w:tcPr>
          <w:p w14:paraId="6637D2CF" w14:textId="77777777" w:rsidR="0029326A" w:rsidRPr="000F44D3" w:rsidRDefault="0029326A" w:rsidP="0029326A">
            <w:pPr>
              <w:numPr>
                <w:ilvl w:val="0"/>
                <w:numId w:val="23"/>
              </w:numPr>
              <w:ind w:left="0"/>
              <w:contextualSpacing/>
            </w:pPr>
          </w:p>
        </w:tc>
      </w:tr>
      <w:tr w:rsidR="0029326A" w:rsidRPr="000F44D3" w14:paraId="661B9C21" w14:textId="77777777" w:rsidTr="0029326A">
        <w:trPr>
          <w:jc w:val="center"/>
        </w:trPr>
        <w:tc>
          <w:tcPr>
            <w:tcW w:w="4675" w:type="dxa"/>
            <w:shd w:val="clear" w:color="auto" w:fill="D9D9D9"/>
          </w:tcPr>
          <w:p w14:paraId="2793A127" w14:textId="77777777" w:rsidR="0029326A" w:rsidRPr="000F44D3" w:rsidRDefault="0029326A" w:rsidP="0029326A">
            <w:pPr>
              <w:ind w:left="0"/>
              <w:rPr>
                <w:b/>
              </w:rPr>
            </w:pPr>
            <w:r w:rsidRPr="000F44D3">
              <w:rPr>
                <w:b/>
              </w:rPr>
              <w:t>Outcome Objectives</w:t>
            </w:r>
          </w:p>
        </w:tc>
        <w:tc>
          <w:tcPr>
            <w:tcW w:w="4675" w:type="dxa"/>
            <w:shd w:val="clear" w:color="auto" w:fill="D9D9D9"/>
          </w:tcPr>
          <w:p w14:paraId="659A28C9" w14:textId="77777777" w:rsidR="0029326A" w:rsidRPr="000F44D3" w:rsidRDefault="0029326A" w:rsidP="0029326A">
            <w:pPr>
              <w:ind w:left="0"/>
              <w:rPr>
                <w:b/>
              </w:rPr>
            </w:pPr>
            <w:r w:rsidRPr="000F44D3">
              <w:rPr>
                <w:b/>
              </w:rPr>
              <w:t>Performance Measures</w:t>
            </w:r>
          </w:p>
        </w:tc>
      </w:tr>
      <w:tr w:rsidR="0029326A" w:rsidRPr="000F44D3" w14:paraId="0738A9B5" w14:textId="77777777" w:rsidTr="0029326A">
        <w:trPr>
          <w:jc w:val="center"/>
        </w:trPr>
        <w:tc>
          <w:tcPr>
            <w:tcW w:w="4675" w:type="dxa"/>
          </w:tcPr>
          <w:p w14:paraId="4C419A85" w14:textId="77777777" w:rsidR="0029326A" w:rsidRPr="000F44D3" w:rsidRDefault="0029326A" w:rsidP="0029326A"/>
        </w:tc>
        <w:tc>
          <w:tcPr>
            <w:tcW w:w="4675" w:type="dxa"/>
          </w:tcPr>
          <w:p w14:paraId="0BD1B5D0" w14:textId="77777777" w:rsidR="0029326A" w:rsidRPr="000F44D3" w:rsidRDefault="0029326A" w:rsidP="0029326A">
            <w:pPr>
              <w:numPr>
                <w:ilvl w:val="0"/>
                <w:numId w:val="24"/>
              </w:numPr>
              <w:ind w:left="0"/>
              <w:contextualSpacing/>
            </w:pPr>
          </w:p>
        </w:tc>
      </w:tr>
      <w:tr w:rsidR="0029326A" w:rsidRPr="000F44D3" w14:paraId="410295F4" w14:textId="77777777" w:rsidTr="0029326A">
        <w:trPr>
          <w:jc w:val="center"/>
        </w:trPr>
        <w:tc>
          <w:tcPr>
            <w:tcW w:w="4675" w:type="dxa"/>
          </w:tcPr>
          <w:p w14:paraId="23D340A0" w14:textId="77777777" w:rsidR="0029326A" w:rsidRPr="000F44D3" w:rsidRDefault="0029326A" w:rsidP="0029326A"/>
        </w:tc>
        <w:tc>
          <w:tcPr>
            <w:tcW w:w="4675" w:type="dxa"/>
          </w:tcPr>
          <w:p w14:paraId="7A62F29E" w14:textId="77777777" w:rsidR="0029326A" w:rsidRPr="000F44D3" w:rsidRDefault="0029326A" w:rsidP="0029326A">
            <w:pPr>
              <w:numPr>
                <w:ilvl w:val="0"/>
                <w:numId w:val="24"/>
              </w:numPr>
              <w:ind w:left="0"/>
              <w:contextualSpacing/>
            </w:pPr>
          </w:p>
        </w:tc>
      </w:tr>
      <w:bookmarkEnd w:id="11"/>
      <w:tr w:rsidR="0029326A" w:rsidRPr="000F44D3" w14:paraId="73500709" w14:textId="77777777" w:rsidTr="0029326A">
        <w:trPr>
          <w:jc w:val="center"/>
        </w:trPr>
        <w:tc>
          <w:tcPr>
            <w:tcW w:w="4675" w:type="dxa"/>
          </w:tcPr>
          <w:p w14:paraId="1B3F838A" w14:textId="77777777" w:rsidR="0029326A" w:rsidRPr="000F44D3" w:rsidRDefault="0029326A" w:rsidP="0029326A"/>
        </w:tc>
        <w:tc>
          <w:tcPr>
            <w:tcW w:w="4675" w:type="dxa"/>
          </w:tcPr>
          <w:p w14:paraId="6EA60D10" w14:textId="77777777" w:rsidR="0029326A" w:rsidRPr="000F44D3" w:rsidRDefault="0029326A" w:rsidP="0029326A">
            <w:pPr>
              <w:numPr>
                <w:ilvl w:val="0"/>
                <w:numId w:val="24"/>
              </w:numPr>
              <w:ind w:left="0"/>
              <w:contextualSpacing/>
            </w:pPr>
          </w:p>
        </w:tc>
      </w:tr>
    </w:tbl>
    <w:p w14:paraId="4480FCD4" w14:textId="7A3D021D" w:rsidR="005518C3" w:rsidRDefault="005518C3" w:rsidP="00DF073E">
      <w:pPr>
        <w:pStyle w:val="Default"/>
        <w:rPr>
          <w:rFonts w:ascii="Times New Roman" w:hAnsi="Times New Roman" w:cs="Times New Roman"/>
        </w:rPr>
      </w:pPr>
    </w:p>
    <w:p w14:paraId="79AD41F5" w14:textId="0F79D9C1" w:rsidR="00DF073E" w:rsidRPr="00D20B71" w:rsidRDefault="00DF073E" w:rsidP="00D20B71">
      <w:pPr>
        <w:pStyle w:val="Heading1"/>
        <w:rPr>
          <w:b/>
        </w:rPr>
      </w:pPr>
      <w:bookmarkStart w:id="12" w:name="_Toc71190165"/>
      <w:bookmarkEnd w:id="7"/>
      <w:bookmarkEnd w:id="8"/>
      <w:r w:rsidRPr="00D20B71">
        <w:rPr>
          <w:b/>
        </w:rPr>
        <w:t>Funding Information</w:t>
      </w:r>
      <w:bookmarkEnd w:id="12"/>
    </w:p>
    <w:p w14:paraId="06C85482" w14:textId="77777777" w:rsidR="00DF073E" w:rsidRDefault="00DF073E" w:rsidP="00DF073E">
      <w:pPr>
        <w:ind w:left="0"/>
        <w:rPr>
          <w:b/>
          <w:sz w:val="28"/>
          <w:szCs w:val="28"/>
        </w:rPr>
      </w:pPr>
    </w:p>
    <w:p w14:paraId="19641A8D" w14:textId="77777777" w:rsidR="007F5A1F" w:rsidRPr="00A96072" w:rsidRDefault="007F5A1F" w:rsidP="007F5A1F">
      <w:pPr>
        <w:ind w:left="0"/>
        <w:rPr>
          <w:color w:val="auto"/>
        </w:rPr>
      </w:pPr>
      <w:r w:rsidRPr="00A96072">
        <w:rPr>
          <w:color w:val="auto"/>
        </w:rPr>
        <w:t xml:space="preserve">Funding will come from revenues collected through the legalization of adult use of cannabis.  </w:t>
      </w:r>
      <w:r>
        <w:rPr>
          <w:color w:val="auto"/>
        </w:rPr>
        <w:t>The</w:t>
      </w:r>
      <w:r w:rsidRPr="00A96072">
        <w:rPr>
          <w:color w:val="auto"/>
        </w:rPr>
        <w:t xml:space="preserve"> R3 program </w:t>
      </w:r>
      <w:r>
        <w:rPr>
          <w:color w:val="auto"/>
        </w:rPr>
        <w:t xml:space="preserve">receives </w:t>
      </w:r>
      <w:r w:rsidRPr="00A96072">
        <w:rPr>
          <w:color w:val="auto"/>
        </w:rPr>
        <w:t xml:space="preserve">25% of cannabis revenues. </w:t>
      </w:r>
    </w:p>
    <w:p w14:paraId="24F152EC" w14:textId="77777777" w:rsidR="00DF073E" w:rsidRPr="007F5A1F" w:rsidRDefault="00DF073E" w:rsidP="00DF073E">
      <w:pPr>
        <w:ind w:left="0"/>
        <w:rPr>
          <w:iCs/>
        </w:rPr>
      </w:pPr>
    </w:p>
    <w:p w14:paraId="5906F356" w14:textId="77777777" w:rsidR="00DF073E" w:rsidRPr="00245C12" w:rsidRDefault="00DF073E" w:rsidP="00595EC0">
      <w:pPr>
        <w:pStyle w:val="Heading2"/>
        <w:ind w:left="575"/>
      </w:pPr>
      <w:bookmarkStart w:id="13" w:name="_Toc71190166"/>
      <w:r>
        <w:t xml:space="preserve">1. </w:t>
      </w:r>
      <w:r w:rsidRPr="00595EC0">
        <w:rPr>
          <w:i/>
        </w:rPr>
        <w:t>Award period</w:t>
      </w:r>
      <w:bookmarkEnd w:id="13"/>
    </w:p>
    <w:p w14:paraId="7AB20EA5" w14:textId="77777777" w:rsidR="00DF073E" w:rsidRPr="001006F6" w:rsidRDefault="00DF073E" w:rsidP="00DF073E">
      <w:pPr>
        <w:pStyle w:val="ListParagraph"/>
        <w:ind w:left="360"/>
        <w:rPr>
          <w:b/>
          <w:i/>
          <w:iCs/>
        </w:rPr>
      </w:pPr>
    </w:p>
    <w:p w14:paraId="1BE8B911" w14:textId="4DA02CFD" w:rsidR="00DF073E" w:rsidRPr="00623B49" w:rsidRDefault="00DF073E" w:rsidP="00DF073E">
      <w:pPr>
        <w:pStyle w:val="ListParagraph"/>
        <w:ind w:left="360"/>
        <w:rPr>
          <w:color w:val="auto"/>
        </w:rPr>
      </w:pPr>
      <w:r>
        <w:t xml:space="preserve">Grant awards resulting from this opportunity will have a </w:t>
      </w:r>
      <w:r w:rsidR="00BF32D6">
        <w:t>three</w:t>
      </w:r>
      <w:r w:rsidR="00EF062D">
        <w:t xml:space="preserve">-month </w:t>
      </w:r>
      <w:r w:rsidRPr="00DB67B1">
        <w:t xml:space="preserve">period of </w:t>
      </w:r>
      <w:r>
        <w:t>performanc</w:t>
      </w:r>
      <w:r w:rsidR="007F5A1F">
        <w:t>e</w:t>
      </w:r>
      <w:r w:rsidR="00BF32D6">
        <w:t>, from</w:t>
      </w:r>
      <w:r>
        <w:t xml:space="preserve"> </w:t>
      </w:r>
      <w:r w:rsidRPr="00623B49">
        <w:rPr>
          <w:color w:val="auto"/>
        </w:rPr>
        <w:t xml:space="preserve">of </w:t>
      </w:r>
      <w:r w:rsidR="00FE4789" w:rsidRPr="00623B49">
        <w:rPr>
          <w:color w:val="auto"/>
        </w:rPr>
        <w:t>July 1, 2021</w:t>
      </w:r>
      <w:r w:rsidRPr="00623B49">
        <w:rPr>
          <w:color w:val="auto"/>
        </w:rPr>
        <w:t xml:space="preserve"> to </w:t>
      </w:r>
      <w:r w:rsidR="00FE4789" w:rsidRPr="00623B49">
        <w:rPr>
          <w:color w:val="auto"/>
        </w:rPr>
        <w:t>September 30,2021</w:t>
      </w:r>
      <w:r w:rsidRPr="00623B49">
        <w:rPr>
          <w:color w:val="auto"/>
        </w:rPr>
        <w:t xml:space="preserve">. </w:t>
      </w:r>
      <w:r w:rsidR="00BF32D6">
        <w:rPr>
          <w:color w:val="auto"/>
        </w:rPr>
        <w:t>A</w:t>
      </w:r>
      <w:r w:rsidR="005F1803" w:rsidRPr="00623B49">
        <w:rPr>
          <w:color w:val="auto"/>
        </w:rPr>
        <w:t>wards</w:t>
      </w:r>
      <w:r w:rsidR="00BF32D6">
        <w:rPr>
          <w:color w:val="auto"/>
        </w:rPr>
        <w:t xml:space="preserve"> will not be renewed</w:t>
      </w:r>
      <w:r w:rsidR="005F1803" w:rsidRPr="00623B49">
        <w:rPr>
          <w:color w:val="auto"/>
        </w:rPr>
        <w:t>.</w:t>
      </w:r>
      <w:r w:rsidR="0010610C">
        <w:rPr>
          <w:color w:val="auto"/>
        </w:rPr>
        <w:br/>
      </w:r>
    </w:p>
    <w:p w14:paraId="4A109505" w14:textId="77777777" w:rsidR="00DF073E" w:rsidRDefault="00DF073E" w:rsidP="00DF073E">
      <w:pPr>
        <w:pStyle w:val="ListParagraph"/>
        <w:ind w:left="0"/>
      </w:pPr>
    </w:p>
    <w:p w14:paraId="7931C478" w14:textId="77777777" w:rsidR="00DF073E" w:rsidRPr="00245C12" w:rsidRDefault="00DF073E" w:rsidP="00595EC0">
      <w:pPr>
        <w:pStyle w:val="Heading2"/>
        <w:ind w:left="575"/>
      </w:pPr>
      <w:bookmarkStart w:id="14" w:name="_Toc71190167"/>
      <w:r>
        <w:t xml:space="preserve">2. </w:t>
      </w:r>
      <w:r w:rsidRPr="00595EC0">
        <w:rPr>
          <w:i/>
        </w:rPr>
        <w:t>Available Funds</w:t>
      </w:r>
      <w:bookmarkEnd w:id="14"/>
    </w:p>
    <w:p w14:paraId="054B1FC4" w14:textId="77777777" w:rsidR="00DF073E" w:rsidRDefault="00DF073E" w:rsidP="00DF073E">
      <w:pPr>
        <w:pStyle w:val="ListParagraph"/>
        <w:ind w:left="0"/>
      </w:pPr>
    </w:p>
    <w:p w14:paraId="2E0E5289" w14:textId="1866302B" w:rsidR="00DF073E" w:rsidRDefault="00DF073E" w:rsidP="00DF073E">
      <w:pPr>
        <w:ind w:left="360"/>
      </w:pPr>
      <w:r>
        <w:t xml:space="preserve">A total of </w:t>
      </w:r>
      <w:r w:rsidR="00B003F6" w:rsidRPr="00B003F6">
        <w:rPr>
          <w:color w:val="auto"/>
        </w:rPr>
        <w:t>$3</w:t>
      </w:r>
      <w:r w:rsidR="00BF32D6">
        <w:rPr>
          <w:color w:val="auto"/>
        </w:rPr>
        <w:t xml:space="preserve"> million </w:t>
      </w:r>
      <w:r>
        <w:t>in funding is available through this solicitation. Applicants may request a</w:t>
      </w:r>
      <w:r w:rsidRPr="00A5539B">
        <w:t xml:space="preserve"> minimum</w:t>
      </w:r>
      <w:r>
        <w:t xml:space="preserve"> of </w:t>
      </w:r>
      <w:r w:rsidRPr="00A5539B">
        <w:t>$</w:t>
      </w:r>
      <w:r w:rsidR="00B003F6" w:rsidRPr="00B003F6">
        <w:rPr>
          <w:color w:val="auto"/>
        </w:rPr>
        <w:t>50,000</w:t>
      </w:r>
      <w:r w:rsidRPr="00B003F6">
        <w:rPr>
          <w:color w:val="auto"/>
        </w:rPr>
        <w:t xml:space="preserve"> and a maximum of $</w:t>
      </w:r>
      <w:r w:rsidR="00B003F6" w:rsidRPr="00B003F6">
        <w:rPr>
          <w:color w:val="auto"/>
        </w:rPr>
        <w:t>300,000</w:t>
      </w:r>
      <w:r w:rsidRPr="00B003F6">
        <w:rPr>
          <w:color w:val="auto"/>
        </w:rPr>
        <w:t xml:space="preserve"> in grant funding.</w:t>
      </w:r>
    </w:p>
    <w:p w14:paraId="76810B50" w14:textId="77777777" w:rsidR="00DF073E" w:rsidRDefault="00DF073E" w:rsidP="00DF073E">
      <w:pPr>
        <w:ind w:left="360"/>
      </w:pPr>
    </w:p>
    <w:p w14:paraId="4F9BE915" w14:textId="77777777" w:rsidR="00DF073E" w:rsidRDefault="00DF073E" w:rsidP="00DF073E">
      <w:pPr>
        <w:pStyle w:val="ListParagraph"/>
        <w:ind w:left="360"/>
      </w:pPr>
      <w:r w:rsidRPr="004A4DFD">
        <w:t xml:space="preserve">Agreements that result from this funding opportunity are contingent upon and subject to the availability of sufficient funds. </w:t>
      </w:r>
    </w:p>
    <w:p w14:paraId="2B49AF8F" w14:textId="77777777" w:rsidR="00DF073E" w:rsidRDefault="00DF073E" w:rsidP="00DF073E">
      <w:pPr>
        <w:pStyle w:val="ListParagraph"/>
        <w:ind w:left="360"/>
      </w:pPr>
    </w:p>
    <w:p w14:paraId="44E0CE20" w14:textId="21FAEB7B" w:rsidR="00DF073E" w:rsidRDefault="00DF073E" w:rsidP="00DF073E">
      <w:pPr>
        <w:pStyle w:val="ListParagraph"/>
        <w:ind w:left="360"/>
      </w:pPr>
      <w:r w:rsidRPr="005807A4">
        <w:t>Applicati</w:t>
      </w:r>
      <w:r>
        <w:t xml:space="preserve">ons must include </w:t>
      </w:r>
      <w:r w:rsidRPr="005807A4">
        <w:t>an Implementation Schedule that describes how the program activities will be carried out. Th</w:t>
      </w:r>
      <w:r>
        <w:t>e</w:t>
      </w:r>
      <w:r w:rsidRPr="005807A4">
        <w:t xml:space="preserve"> Implementation S</w:t>
      </w:r>
      <w:r>
        <w:t>c</w:t>
      </w:r>
      <w:r w:rsidRPr="005807A4">
        <w:t xml:space="preserve">hedule </w:t>
      </w:r>
      <w:r>
        <w:t>must</w:t>
      </w:r>
      <w:r w:rsidRPr="005807A4">
        <w:t xml:space="preserve"> include</w:t>
      </w:r>
      <w:r>
        <w:t xml:space="preserve"> information that will allow ICJIA</w:t>
      </w:r>
      <w:r w:rsidRPr="005807A4">
        <w:t xml:space="preserve"> to assess grant activity relative to planned project performance.</w:t>
      </w:r>
      <w:r>
        <w:t xml:space="preserve"> </w:t>
      </w:r>
      <w:r w:rsidR="0010610C">
        <w:br/>
      </w:r>
    </w:p>
    <w:p w14:paraId="5C50CA2C" w14:textId="2268DE51" w:rsidR="00601B39" w:rsidRPr="00601B39" w:rsidRDefault="00601B39" w:rsidP="00601B39">
      <w:pPr>
        <w:pStyle w:val="Heading1"/>
        <w:rPr>
          <w:b/>
        </w:rPr>
      </w:pPr>
      <w:bookmarkStart w:id="15" w:name="_Toc71190168"/>
      <w:r w:rsidRPr="00601B39">
        <w:rPr>
          <w:b/>
        </w:rPr>
        <w:t>Eligibility Information</w:t>
      </w:r>
      <w:bookmarkEnd w:id="15"/>
    </w:p>
    <w:p w14:paraId="7F507EE8" w14:textId="76D4C9DB" w:rsidR="00DF073E" w:rsidRPr="00601B39" w:rsidRDefault="00601B39" w:rsidP="00DF073E">
      <w:pPr>
        <w:ind w:left="0"/>
        <w:rPr>
          <w:b/>
          <w:sz w:val="28"/>
        </w:rPr>
      </w:pPr>
      <w:r w:rsidRPr="00601B39">
        <w:rPr>
          <w:b/>
          <w:sz w:val="28"/>
        </w:rPr>
        <w:t xml:space="preserve"> </w:t>
      </w:r>
    </w:p>
    <w:p w14:paraId="22000641" w14:textId="77777777" w:rsidR="00DF073E" w:rsidRDefault="00DF073E" w:rsidP="00DF073E">
      <w:pPr>
        <w:autoSpaceDE w:val="0"/>
        <w:autoSpaceDN w:val="0"/>
        <w:adjustRightInd w:val="0"/>
        <w:ind w:left="0"/>
      </w:pPr>
      <w:bookmarkStart w:id="16" w:name="_Hlk534484988"/>
      <w:r>
        <w:t xml:space="preserve">Before applying for any grant, all entities must be registered and pre-qualified through the Grant Accountability and Transparency Act (GATA) Grantee Portal at </w:t>
      </w:r>
      <w:hyperlink r:id="rId16" w:history="1">
        <w:r w:rsidRPr="00231498">
          <w:rPr>
            <w:rStyle w:val="Hyperlink"/>
          </w:rPr>
          <w:t>www.grants.illinois.gov/portal</w:t>
        </w:r>
      </w:hyperlink>
      <w:r>
        <w:t xml:space="preserve">. Registration and pre-qualification are required annually each state fiscal year. During pre-qualification, verifications are performed, including a check of federal SAM.gov Exclusion List and status on the Illinois Stop Payment List. The Grantee Portal will either indicate a “qualified” status or inform on how to remediate a negative verification (e.g., inactive DUNS, not in good standing with the Secretary of State). Inclusion on the SAM.gov Exclusion List cannot be remediated. Go to </w:t>
      </w:r>
      <w:hyperlink r:id="rId17" w:history="1">
        <w:r>
          <w:rPr>
            <w:rStyle w:val="Hyperlink"/>
          </w:rPr>
          <w:t>https://icjia.illinois.gov/gata</w:t>
        </w:r>
      </w:hyperlink>
      <w:r>
        <w:t xml:space="preserve"> for a list of pre-qualification steps.</w:t>
      </w:r>
    </w:p>
    <w:p w14:paraId="75FCAEF9" w14:textId="77777777" w:rsidR="00DF073E" w:rsidRDefault="00DF073E" w:rsidP="00DF073E">
      <w:pPr>
        <w:autoSpaceDE w:val="0"/>
        <w:autoSpaceDN w:val="0"/>
        <w:adjustRightInd w:val="0"/>
        <w:ind w:left="0"/>
      </w:pPr>
    </w:p>
    <w:p w14:paraId="79D16B9B" w14:textId="7233C0AD" w:rsidR="00DF073E" w:rsidRDefault="00DF073E" w:rsidP="00DF073E">
      <w:pPr>
        <w:autoSpaceDE w:val="0"/>
        <w:autoSpaceDN w:val="0"/>
        <w:adjustRightInd w:val="0"/>
        <w:ind w:left="0"/>
      </w:pPr>
      <w:r w:rsidRPr="006D55DE">
        <w:t xml:space="preserve">Applicants </w:t>
      </w:r>
      <w:r>
        <w:t>are</w:t>
      </w:r>
      <w:r w:rsidRPr="006D55DE">
        <w:t xml:space="preserve"> also required to submit a financial and administrative risk assessment utilizing an Internal Controls Questionnaire (ICQ) for </w:t>
      </w:r>
      <w:r>
        <w:t xml:space="preserve">state fiscal year </w:t>
      </w:r>
      <w:r w:rsidR="0056759C">
        <w:t>2</w:t>
      </w:r>
      <w:r w:rsidR="00C9431F">
        <w:t>2</w:t>
      </w:r>
      <w:r w:rsidRPr="001E539D">
        <w:rPr>
          <w:color w:val="FF0000"/>
        </w:rPr>
        <w:t xml:space="preserve"> </w:t>
      </w:r>
      <w:r w:rsidRPr="001A5659">
        <w:rPr>
          <w:color w:val="auto"/>
        </w:rPr>
        <w:t xml:space="preserve">before </w:t>
      </w:r>
      <w:r w:rsidR="0056759C">
        <w:rPr>
          <w:color w:val="auto"/>
        </w:rPr>
        <w:t xml:space="preserve">July 1, 2021 </w:t>
      </w:r>
      <w:r w:rsidRPr="006D55DE">
        <w:t xml:space="preserve">and obtain approval from their cognizant agencies before execution of the grant agreement. Delay in obtaining </w:t>
      </w:r>
      <w:r w:rsidRPr="00C9431F">
        <w:rPr>
          <w:color w:val="auto"/>
        </w:rPr>
        <w:t>SFY</w:t>
      </w:r>
      <w:r w:rsidR="0056759C" w:rsidRPr="00C9431F">
        <w:rPr>
          <w:color w:val="auto"/>
        </w:rPr>
        <w:t>2</w:t>
      </w:r>
      <w:r w:rsidR="00C9431F">
        <w:rPr>
          <w:color w:val="auto"/>
        </w:rPr>
        <w:t>2</w:t>
      </w:r>
      <w:r w:rsidRPr="001E539D">
        <w:rPr>
          <w:color w:val="FF0000"/>
        </w:rPr>
        <w:t xml:space="preserve"> </w:t>
      </w:r>
      <w:r w:rsidRPr="006D55DE">
        <w:t>ICQ approval will result in a delay in grant execution.</w:t>
      </w:r>
      <w:r w:rsidR="0010610C">
        <w:br/>
      </w:r>
    </w:p>
    <w:bookmarkEnd w:id="16"/>
    <w:p w14:paraId="721A21E6" w14:textId="77777777" w:rsidR="00DF073E" w:rsidRDefault="00DF073E" w:rsidP="00DF073E">
      <w:pPr>
        <w:autoSpaceDE w:val="0"/>
        <w:autoSpaceDN w:val="0"/>
        <w:adjustRightInd w:val="0"/>
        <w:ind w:left="0"/>
      </w:pPr>
    </w:p>
    <w:p w14:paraId="6F9379D9" w14:textId="77777777" w:rsidR="00DF073E" w:rsidRDefault="00DF073E" w:rsidP="00595EC0">
      <w:pPr>
        <w:pStyle w:val="Heading2"/>
        <w:ind w:left="575"/>
        <w:rPr>
          <w:color w:val="2E74B5" w:themeColor="accent5" w:themeShade="BF"/>
        </w:rPr>
      </w:pPr>
      <w:bookmarkStart w:id="17" w:name="_Toc71190169"/>
      <w:r w:rsidRPr="002118AF">
        <w:t>1.</w:t>
      </w:r>
      <w:r w:rsidRPr="008706E9">
        <w:t xml:space="preserve"> </w:t>
      </w:r>
      <w:r w:rsidRPr="00595EC0">
        <w:rPr>
          <w:i/>
        </w:rPr>
        <w:t>Eligible Applicants</w:t>
      </w:r>
      <w:bookmarkEnd w:id="17"/>
      <w:r w:rsidRPr="006C7F3F">
        <w:rPr>
          <w:color w:val="2E74B5" w:themeColor="accent5" w:themeShade="BF"/>
        </w:rPr>
        <w:t xml:space="preserve"> </w:t>
      </w:r>
    </w:p>
    <w:p w14:paraId="07B67F6F" w14:textId="77777777" w:rsidR="00DF073E" w:rsidRDefault="00DF073E" w:rsidP="00DF073E">
      <w:pPr>
        <w:autoSpaceDE w:val="0"/>
        <w:autoSpaceDN w:val="0"/>
        <w:adjustRightInd w:val="0"/>
        <w:ind w:left="360"/>
        <w:rPr>
          <w:color w:val="2E74B5" w:themeColor="accent5" w:themeShade="BF"/>
        </w:rPr>
      </w:pPr>
    </w:p>
    <w:p w14:paraId="3B0E3292" w14:textId="5F64D30E" w:rsidR="00564DBF" w:rsidRDefault="00090825" w:rsidP="00281B41">
      <w:pPr>
        <w:autoSpaceDE w:val="0"/>
        <w:autoSpaceDN w:val="0"/>
        <w:adjustRightInd w:val="0"/>
        <w:ind w:left="360"/>
        <w:rPr>
          <w:color w:val="auto"/>
        </w:rPr>
      </w:pPr>
      <w:r w:rsidRPr="00090825">
        <w:rPr>
          <w:color w:val="auto"/>
        </w:rPr>
        <w:t xml:space="preserve">This </w:t>
      </w:r>
      <w:r w:rsidR="00564DBF">
        <w:rPr>
          <w:color w:val="auto"/>
        </w:rPr>
        <w:t>program is limited to:</w:t>
      </w:r>
      <w:r w:rsidR="00BF32D6">
        <w:rPr>
          <w:color w:val="auto"/>
        </w:rPr>
        <w:br/>
      </w:r>
    </w:p>
    <w:p w14:paraId="11D5791E" w14:textId="242CC864" w:rsidR="0087051C" w:rsidRPr="0087051C" w:rsidRDefault="0087051C" w:rsidP="00F15D36">
      <w:pPr>
        <w:pStyle w:val="ListParagraph"/>
        <w:numPr>
          <w:ilvl w:val="0"/>
          <w:numId w:val="21"/>
        </w:numPr>
        <w:autoSpaceDE w:val="0"/>
        <w:autoSpaceDN w:val="0"/>
        <w:adjustRightInd w:val="0"/>
        <w:rPr>
          <w:color w:val="auto"/>
        </w:rPr>
      </w:pPr>
      <w:bookmarkStart w:id="18" w:name="_Hlk72328518"/>
      <w:r>
        <w:rPr>
          <w:color w:val="auto"/>
        </w:rPr>
        <w:t xml:space="preserve">Organizations </w:t>
      </w:r>
      <w:r w:rsidRPr="0087051C">
        <w:rPr>
          <w:color w:val="auto"/>
        </w:rPr>
        <w:t xml:space="preserve">currently operating a youth development, youth </w:t>
      </w:r>
      <w:r w:rsidR="00187BDF">
        <w:rPr>
          <w:color w:val="auto"/>
        </w:rPr>
        <w:t xml:space="preserve">or emerging adult </w:t>
      </w:r>
      <w:r w:rsidRPr="0087051C">
        <w:rPr>
          <w:color w:val="auto"/>
        </w:rPr>
        <w:t>employment</w:t>
      </w:r>
      <w:r w:rsidR="00BF32D6">
        <w:rPr>
          <w:color w:val="auto"/>
        </w:rPr>
        <w:t>,</w:t>
      </w:r>
      <w:r w:rsidRPr="0087051C">
        <w:rPr>
          <w:color w:val="auto"/>
        </w:rPr>
        <w:t xml:space="preserve"> or street intervention program that can be </w:t>
      </w:r>
      <w:r w:rsidR="00BF32D6">
        <w:rPr>
          <w:color w:val="auto"/>
        </w:rPr>
        <w:t>expanded</w:t>
      </w:r>
      <w:r w:rsidR="00BF32D6" w:rsidRPr="0087051C">
        <w:rPr>
          <w:color w:val="auto"/>
        </w:rPr>
        <w:t xml:space="preserve"> </w:t>
      </w:r>
      <w:r w:rsidRPr="0087051C">
        <w:rPr>
          <w:color w:val="auto"/>
        </w:rPr>
        <w:t>quickly</w:t>
      </w:r>
      <w:r w:rsidR="003226B8">
        <w:rPr>
          <w:color w:val="auto"/>
        </w:rPr>
        <w:t xml:space="preserve"> </w:t>
      </w:r>
      <w:r w:rsidR="00BF32D6">
        <w:rPr>
          <w:color w:val="auto"/>
        </w:rPr>
        <w:t>beginning</w:t>
      </w:r>
      <w:r w:rsidR="003226B8">
        <w:rPr>
          <w:color w:val="auto"/>
        </w:rPr>
        <w:t xml:space="preserve"> July 1</w:t>
      </w:r>
      <w:r w:rsidR="00BF32D6">
        <w:rPr>
          <w:color w:val="auto"/>
        </w:rPr>
        <w:t>, 2021,</w:t>
      </w:r>
      <w:r w:rsidR="003226B8">
        <w:rPr>
          <w:color w:val="auto"/>
        </w:rPr>
        <w:t xml:space="preserve"> and continu</w:t>
      </w:r>
      <w:r w:rsidR="00BF32D6">
        <w:rPr>
          <w:color w:val="auto"/>
        </w:rPr>
        <w:t>ing</w:t>
      </w:r>
      <w:r w:rsidRPr="0087051C">
        <w:rPr>
          <w:color w:val="auto"/>
        </w:rPr>
        <w:t xml:space="preserve"> over the summer months. </w:t>
      </w:r>
    </w:p>
    <w:p w14:paraId="45943EE7" w14:textId="25FB9005" w:rsidR="0087051C" w:rsidRPr="00C82DF7" w:rsidRDefault="00C82DF7" w:rsidP="00F15D36">
      <w:pPr>
        <w:pStyle w:val="ListParagraph"/>
        <w:numPr>
          <w:ilvl w:val="0"/>
          <w:numId w:val="21"/>
        </w:numPr>
        <w:autoSpaceDE w:val="0"/>
        <w:autoSpaceDN w:val="0"/>
        <w:adjustRightInd w:val="0"/>
        <w:rPr>
          <w:color w:val="auto"/>
        </w:rPr>
      </w:pPr>
      <w:r>
        <w:rPr>
          <w:color w:val="auto"/>
        </w:rPr>
        <w:t>Organizations proposing to serve</w:t>
      </w:r>
      <w:r w:rsidR="0087051C" w:rsidRPr="00C82DF7">
        <w:rPr>
          <w:color w:val="auto"/>
        </w:rPr>
        <w:t xml:space="preserve"> </w:t>
      </w:r>
      <w:r w:rsidR="00BF32D6">
        <w:rPr>
          <w:color w:val="auto"/>
        </w:rPr>
        <w:t>eligible</w:t>
      </w:r>
      <w:r w:rsidR="0087051C" w:rsidRPr="00C82DF7">
        <w:rPr>
          <w:color w:val="auto"/>
        </w:rPr>
        <w:t xml:space="preserve"> cities and regions. </w:t>
      </w:r>
    </w:p>
    <w:p w14:paraId="633DF6F0" w14:textId="74606836" w:rsidR="0087051C" w:rsidRDefault="00C82DF7" w:rsidP="00F15D36">
      <w:pPr>
        <w:pStyle w:val="ListParagraph"/>
        <w:numPr>
          <w:ilvl w:val="0"/>
          <w:numId w:val="21"/>
        </w:numPr>
        <w:autoSpaceDE w:val="0"/>
        <w:autoSpaceDN w:val="0"/>
        <w:adjustRightInd w:val="0"/>
        <w:rPr>
          <w:color w:val="auto"/>
        </w:rPr>
      </w:pPr>
      <w:r w:rsidRPr="00C82DF7">
        <w:rPr>
          <w:color w:val="auto"/>
        </w:rPr>
        <w:t>Organizations that h</w:t>
      </w:r>
      <w:r w:rsidR="0087051C" w:rsidRPr="00C82DF7">
        <w:rPr>
          <w:color w:val="auto"/>
        </w:rPr>
        <w:t xml:space="preserve">ave at least two years of experience </w:t>
      </w:r>
      <w:r w:rsidR="00187BDF">
        <w:rPr>
          <w:color w:val="auto"/>
        </w:rPr>
        <w:t>providing violence prevention, intervention, or reduction services</w:t>
      </w:r>
      <w:r w:rsidR="0087051C" w:rsidRPr="00C82DF7">
        <w:rPr>
          <w:color w:val="auto"/>
        </w:rPr>
        <w:t xml:space="preserve"> and the capacity and ability to </w:t>
      </w:r>
      <w:r w:rsidR="00BF32D6">
        <w:rPr>
          <w:color w:val="auto"/>
        </w:rPr>
        <w:t xml:space="preserve">independently </w:t>
      </w:r>
      <w:r w:rsidR="0087051C" w:rsidRPr="00C82DF7">
        <w:rPr>
          <w:color w:val="auto"/>
        </w:rPr>
        <w:t>operate the program</w:t>
      </w:r>
      <w:r w:rsidR="00BF32D6">
        <w:rPr>
          <w:color w:val="auto"/>
        </w:rPr>
        <w:t xml:space="preserve">. </w:t>
      </w:r>
      <w:bookmarkEnd w:id="18"/>
      <w:r w:rsidR="00BF32D6">
        <w:rPr>
          <w:color w:val="auto"/>
        </w:rPr>
        <w:t>N</w:t>
      </w:r>
      <w:r w:rsidR="0087051C" w:rsidRPr="00C82DF7">
        <w:rPr>
          <w:color w:val="auto"/>
        </w:rPr>
        <w:t xml:space="preserve">o collaboratives, sub-grantees, or fiscal agents will be accepted. </w:t>
      </w:r>
    </w:p>
    <w:p w14:paraId="5B3738EA" w14:textId="0F7E5F33" w:rsidR="0087051C" w:rsidRPr="0087051C" w:rsidRDefault="0087051C" w:rsidP="003226B8">
      <w:pPr>
        <w:autoSpaceDE w:val="0"/>
        <w:autoSpaceDN w:val="0"/>
        <w:adjustRightInd w:val="0"/>
        <w:ind w:left="0"/>
        <w:rPr>
          <w:color w:val="auto"/>
        </w:rPr>
      </w:pPr>
    </w:p>
    <w:p w14:paraId="708F6024" w14:textId="17B18BD1" w:rsidR="0087051C" w:rsidRPr="0087051C" w:rsidRDefault="0087051C" w:rsidP="0087051C">
      <w:pPr>
        <w:autoSpaceDE w:val="0"/>
        <w:autoSpaceDN w:val="0"/>
        <w:adjustRightInd w:val="0"/>
        <w:ind w:left="360"/>
        <w:rPr>
          <w:color w:val="auto"/>
        </w:rPr>
      </w:pPr>
      <w:r w:rsidRPr="0087051C">
        <w:rPr>
          <w:color w:val="auto"/>
        </w:rPr>
        <w:t xml:space="preserve">ICJIA grantees </w:t>
      </w:r>
      <w:r w:rsidR="001C5C58">
        <w:rPr>
          <w:color w:val="auto"/>
        </w:rPr>
        <w:t xml:space="preserve">and sub-grantees </w:t>
      </w:r>
      <w:bookmarkStart w:id="19" w:name="_GoBack"/>
      <w:bookmarkEnd w:id="19"/>
      <w:r w:rsidRPr="0087051C">
        <w:rPr>
          <w:color w:val="auto"/>
        </w:rPr>
        <w:t xml:space="preserve">with R3 and/or violence prevention funding that cover this period of performance </w:t>
      </w:r>
      <w:r w:rsidRPr="00C82DF7">
        <w:rPr>
          <w:b/>
          <w:color w:val="auto"/>
          <w:u w:val="single"/>
        </w:rPr>
        <w:t>are not eligible</w:t>
      </w:r>
      <w:r w:rsidRPr="0080263D">
        <w:rPr>
          <w:bCs/>
          <w:color w:val="auto"/>
        </w:rPr>
        <w:t xml:space="preserve"> to</w:t>
      </w:r>
      <w:r w:rsidRPr="0087051C">
        <w:rPr>
          <w:color w:val="auto"/>
        </w:rPr>
        <w:t xml:space="preserve"> apply. </w:t>
      </w:r>
    </w:p>
    <w:p w14:paraId="17C1342C" w14:textId="2719C921" w:rsidR="00281B41" w:rsidRDefault="00281B41" w:rsidP="00CD5EAE">
      <w:pPr>
        <w:autoSpaceDE w:val="0"/>
        <w:autoSpaceDN w:val="0"/>
        <w:adjustRightInd w:val="0"/>
        <w:ind w:left="0"/>
        <w:rPr>
          <w:color w:val="auto"/>
        </w:rPr>
      </w:pPr>
    </w:p>
    <w:p w14:paraId="7F4373B4" w14:textId="32F8EF37" w:rsidR="00DF073E" w:rsidRPr="00090825" w:rsidRDefault="007F0382" w:rsidP="00DF073E">
      <w:pPr>
        <w:autoSpaceDE w:val="0"/>
        <w:autoSpaceDN w:val="0"/>
        <w:adjustRightInd w:val="0"/>
        <w:ind w:left="360"/>
        <w:rPr>
          <w:b/>
          <w:color w:val="auto"/>
        </w:rPr>
      </w:pPr>
      <w:r>
        <w:rPr>
          <w:color w:val="auto"/>
        </w:rPr>
        <w:t>A</w:t>
      </w:r>
      <w:r w:rsidR="00DF073E" w:rsidRPr="00090825">
        <w:rPr>
          <w:color w:val="auto"/>
        </w:rPr>
        <w:t>pplicant's failure to meet an</w:t>
      </w:r>
      <w:r w:rsidR="000D1F10">
        <w:rPr>
          <w:color w:val="auto"/>
        </w:rPr>
        <w:t>y</w:t>
      </w:r>
      <w:r w:rsidR="00DF073E" w:rsidRPr="00090825">
        <w:rPr>
          <w:color w:val="auto"/>
        </w:rPr>
        <w:t xml:space="preserve"> eligibility criterion by the applicat</w:t>
      </w:r>
      <w:r w:rsidR="0072391D">
        <w:rPr>
          <w:color w:val="auto"/>
        </w:rPr>
        <w:t xml:space="preserve">ion deadline will result in ICJIA </w:t>
      </w:r>
      <w:r w:rsidR="00DF073E" w:rsidRPr="00090825">
        <w:rPr>
          <w:color w:val="auto"/>
        </w:rPr>
        <w:t xml:space="preserve">returning the application without review or, even though an application may be reviewed, will preclude </w:t>
      </w:r>
      <w:r w:rsidR="0072391D">
        <w:rPr>
          <w:color w:val="auto"/>
        </w:rPr>
        <w:t>ICJIA from making a state award.</w:t>
      </w:r>
    </w:p>
    <w:p w14:paraId="59BAAAF0" w14:textId="30938B89" w:rsidR="00DF073E" w:rsidRDefault="0010610C" w:rsidP="00DF073E">
      <w:pPr>
        <w:autoSpaceDE w:val="0"/>
        <w:autoSpaceDN w:val="0"/>
        <w:adjustRightInd w:val="0"/>
        <w:ind w:left="360"/>
        <w:rPr>
          <w:b/>
        </w:rPr>
      </w:pPr>
      <w:r>
        <w:rPr>
          <w:b/>
        </w:rPr>
        <w:br/>
      </w:r>
    </w:p>
    <w:p w14:paraId="693C9E6A" w14:textId="77777777" w:rsidR="00DF073E" w:rsidRDefault="00DF073E" w:rsidP="00595EC0">
      <w:pPr>
        <w:pStyle w:val="Heading2"/>
        <w:ind w:left="575"/>
      </w:pPr>
      <w:bookmarkStart w:id="20" w:name="_Toc71190170"/>
      <w:r w:rsidRPr="002118AF">
        <w:t>2.</w:t>
      </w:r>
      <w:r>
        <w:t xml:space="preserve"> </w:t>
      </w:r>
      <w:r w:rsidRPr="00595EC0">
        <w:rPr>
          <w:i/>
        </w:rPr>
        <w:t>Cost Sharing or Matching</w:t>
      </w:r>
      <w:bookmarkEnd w:id="20"/>
    </w:p>
    <w:p w14:paraId="5596318E" w14:textId="77777777" w:rsidR="00DF073E" w:rsidRDefault="00DF073E" w:rsidP="00DF073E">
      <w:pPr>
        <w:autoSpaceDE w:val="0"/>
        <w:autoSpaceDN w:val="0"/>
        <w:adjustRightInd w:val="0"/>
        <w:ind w:left="360"/>
        <w:rPr>
          <w:b/>
          <w:i/>
        </w:rPr>
      </w:pPr>
    </w:p>
    <w:p w14:paraId="7DF807BF" w14:textId="3192F810" w:rsidR="00DF073E" w:rsidRDefault="0088502E" w:rsidP="00DF073E">
      <w:pPr>
        <w:autoSpaceDE w:val="0"/>
        <w:autoSpaceDN w:val="0"/>
        <w:adjustRightInd w:val="0"/>
        <w:ind w:left="360"/>
      </w:pPr>
      <w:r>
        <w:t xml:space="preserve">Cost </w:t>
      </w:r>
      <w:r w:rsidR="00BF32D6">
        <w:t xml:space="preserve">sharing </w:t>
      </w:r>
      <w:r>
        <w:t>or matching is not required.</w:t>
      </w:r>
    </w:p>
    <w:p w14:paraId="2F9900CC" w14:textId="183EB0AD" w:rsidR="0088502E" w:rsidRDefault="0010610C" w:rsidP="00DF073E">
      <w:pPr>
        <w:autoSpaceDE w:val="0"/>
        <w:autoSpaceDN w:val="0"/>
        <w:adjustRightInd w:val="0"/>
        <w:ind w:left="360"/>
      </w:pPr>
      <w:r>
        <w:br/>
      </w:r>
    </w:p>
    <w:p w14:paraId="2F4E318F" w14:textId="77777777" w:rsidR="00DF073E" w:rsidRPr="00595EC0" w:rsidRDefault="00DF073E" w:rsidP="00595EC0">
      <w:pPr>
        <w:pStyle w:val="Heading2"/>
        <w:ind w:left="575"/>
        <w:rPr>
          <w:i/>
        </w:rPr>
      </w:pPr>
      <w:bookmarkStart w:id="21" w:name="_Toc71190171"/>
      <w:r w:rsidRPr="002118AF">
        <w:t>3.</w:t>
      </w:r>
      <w:r>
        <w:t xml:space="preserve"> </w:t>
      </w:r>
      <w:r w:rsidRPr="00595EC0">
        <w:rPr>
          <w:i/>
        </w:rPr>
        <w:t>Indirect Cost Rate</w:t>
      </w:r>
      <w:bookmarkEnd w:id="21"/>
      <w:r w:rsidRPr="00595EC0">
        <w:rPr>
          <w:i/>
        </w:rPr>
        <w:t xml:space="preserve"> </w:t>
      </w:r>
    </w:p>
    <w:p w14:paraId="65D0087F" w14:textId="77777777" w:rsidR="00DF073E" w:rsidRDefault="00DF073E" w:rsidP="00DF073E">
      <w:pPr>
        <w:autoSpaceDE w:val="0"/>
        <w:autoSpaceDN w:val="0"/>
        <w:adjustRightInd w:val="0"/>
        <w:ind w:left="360"/>
      </w:pPr>
    </w:p>
    <w:p w14:paraId="78E2F043" w14:textId="77777777" w:rsidR="00DF073E" w:rsidRDefault="00DF073E" w:rsidP="00DF073E">
      <w:pPr>
        <w:autoSpaceDE w:val="0"/>
        <w:autoSpaceDN w:val="0"/>
        <w:adjustRightInd w:val="0"/>
        <w:ind w:left="360"/>
      </w:pPr>
      <w:proofErr w:type="gramStart"/>
      <w:r>
        <w:t>In order to</w:t>
      </w:r>
      <w:proofErr w:type="gramEnd"/>
      <w:r>
        <w:t xml:space="preserve"> charge indirect costs to a grant, the applicant organization must either have an annually negotiated indirect cost rate agreement (NICRA) or elect to use a standard </w:t>
      </w:r>
      <w:r>
        <w:rPr>
          <w:i/>
        </w:rPr>
        <w:t xml:space="preserve">de </w:t>
      </w:r>
      <w:proofErr w:type="spellStart"/>
      <w:r>
        <w:rPr>
          <w:i/>
        </w:rPr>
        <w:t>minimis</w:t>
      </w:r>
      <w:proofErr w:type="spellEnd"/>
      <w:r>
        <w:t xml:space="preserve"> rate. There are three types of allowable indirect cost rates: </w:t>
      </w:r>
    </w:p>
    <w:p w14:paraId="35282B68" w14:textId="77777777" w:rsidR="00DF073E" w:rsidRDefault="00DF073E" w:rsidP="00DF073E">
      <w:pPr>
        <w:autoSpaceDE w:val="0"/>
        <w:autoSpaceDN w:val="0"/>
        <w:adjustRightInd w:val="0"/>
        <w:ind w:left="360"/>
      </w:pPr>
    </w:p>
    <w:p w14:paraId="6116125D" w14:textId="77777777" w:rsidR="00DF073E" w:rsidRDefault="00DF073E" w:rsidP="00F15D36">
      <w:pPr>
        <w:pStyle w:val="ListParagraph"/>
        <w:numPr>
          <w:ilvl w:val="0"/>
          <w:numId w:val="7"/>
        </w:numPr>
        <w:autoSpaceDE w:val="0"/>
        <w:autoSpaceDN w:val="0"/>
        <w:adjustRightInd w:val="0"/>
      </w:pPr>
      <w:r w:rsidRPr="002F0AA7">
        <w:rPr>
          <w:u w:val="single"/>
        </w:rPr>
        <w:t>Federally Negotiated Rate</w:t>
      </w:r>
      <w:r>
        <w:t xml:space="preserve">. Organizations that receive direct federal funding, may have an indirect cost rate that was negotiated with the Federal Cognizant Agency. Illinois will accept the federally negotiated rate. </w:t>
      </w:r>
    </w:p>
    <w:p w14:paraId="26CB74F8" w14:textId="77777777" w:rsidR="00DF073E" w:rsidRDefault="00DF073E" w:rsidP="00DF073E">
      <w:pPr>
        <w:autoSpaceDE w:val="0"/>
        <w:autoSpaceDN w:val="0"/>
        <w:adjustRightInd w:val="0"/>
      </w:pPr>
    </w:p>
    <w:p w14:paraId="6653193F" w14:textId="77777777" w:rsidR="00DF073E" w:rsidRDefault="00DF073E" w:rsidP="00F15D36">
      <w:pPr>
        <w:pStyle w:val="ListParagraph"/>
        <w:numPr>
          <w:ilvl w:val="0"/>
          <w:numId w:val="7"/>
        </w:numPr>
        <w:autoSpaceDE w:val="0"/>
        <w:autoSpaceDN w:val="0"/>
        <w:adjustRightInd w:val="0"/>
      </w:pPr>
      <w:r w:rsidRPr="002F0AA7">
        <w:rPr>
          <w:u w:val="single"/>
        </w:rPr>
        <w:t>State Negotiated Rate</w:t>
      </w:r>
      <w:r>
        <w:t xml:space="preserve">. The organization may negotiate an indirect cost rate with the State of Illinois if they do not have a Federally Negotiated Rate. If an organization has not previously established an indirect cost rate, an indirect cost rate proposal must be submitted through the State of Illinois’ centralized indirect cost rate system no later than three months after receipt of a Notice of State Award (NOSA). If an organization previously established an indirect cost rate, the organization must annually submit a new indirect cost proposal through the centralized indirect cost rate system within the earlier of: six (6) months after the close of the grantee’s fiscal year; and three (3) months of the notice of award. </w:t>
      </w:r>
    </w:p>
    <w:p w14:paraId="1CFC66D9" w14:textId="77777777" w:rsidR="00DF073E" w:rsidRDefault="00DF073E" w:rsidP="00DF073E">
      <w:pPr>
        <w:autoSpaceDE w:val="0"/>
        <w:autoSpaceDN w:val="0"/>
        <w:adjustRightInd w:val="0"/>
        <w:ind w:left="360"/>
      </w:pPr>
    </w:p>
    <w:p w14:paraId="1A0247F5" w14:textId="23C5685E" w:rsidR="00DF073E" w:rsidRDefault="00DF073E" w:rsidP="00F15D36">
      <w:pPr>
        <w:pStyle w:val="ListParagraph"/>
        <w:numPr>
          <w:ilvl w:val="0"/>
          <w:numId w:val="7"/>
        </w:numPr>
        <w:autoSpaceDE w:val="0"/>
        <w:autoSpaceDN w:val="0"/>
        <w:adjustRightInd w:val="0"/>
      </w:pPr>
      <w:r w:rsidRPr="002F0AA7">
        <w:rPr>
          <w:i/>
          <w:u w:val="single"/>
        </w:rPr>
        <w:t xml:space="preserve">De </w:t>
      </w:r>
      <w:proofErr w:type="spellStart"/>
      <w:r w:rsidRPr="002F0AA7">
        <w:rPr>
          <w:i/>
          <w:u w:val="single"/>
        </w:rPr>
        <w:t>Minimis</w:t>
      </w:r>
      <w:proofErr w:type="spellEnd"/>
      <w:r w:rsidRPr="002F0AA7">
        <w:rPr>
          <w:u w:val="single"/>
        </w:rPr>
        <w:t xml:space="preserve"> Rate</w:t>
      </w:r>
      <w:r>
        <w:t xml:space="preserve">. An organization that </w:t>
      </w:r>
      <w:r w:rsidR="00B03B9A">
        <w:t>does not have a current negotiated</w:t>
      </w:r>
      <w:r>
        <w:t xml:space="preserve"> indirect cost rate with the Federal Government or the State of Illinois is eligible to elect a </w:t>
      </w:r>
      <w:r w:rsidRPr="002F0AA7">
        <w:rPr>
          <w:i/>
        </w:rPr>
        <w:t xml:space="preserve">de </w:t>
      </w:r>
      <w:proofErr w:type="spellStart"/>
      <w:r w:rsidRPr="002F0AA7">
        <w:rPr>
          <w:i/>
        </w:rPr>
        <w:t>minimis</w:t>
      </w:r>
      <w:proofErr w:type="spellEnd"/>
      <w:r>
        <w:t xml:space="preserve"> rate of 10% of modified total direct cost (MTDC). Once established, the </w:t>
      </w:r>
      <w:r w:rsidRPr="002F0AA7">
        <w:rPr>
          <w:i/>
        </w:rPr>
        <w:t xml:space="preserve">de </w:t>
      </w:r>
      <w:proofErr w:type="spellStart"/>
      <w:r w:rsidRPr="002F0AA7">
        <w:rPr>
          <w:i/>
        </w:rPr>
        <w:t>minimis</w:t>
      </w:r>
      <w:proofErr w:type="spellEnd"/>
      <w:r>
        <w:t xml:space="preserve"> Rate may be used indefinitely. The State of Illinois must verify the calculation of the MTDC annually </w:t>
      </w:r>
      <w:proofErr w:type="gramStart"/>
      <w:r>
        <w:t>in order to</w:t>
      </w:r>
      <w:proofErr w:type="gramEnd"/>
      <w:r>
        <w:t xml:space="preserve"> accept the </w:t>
      </w:r>
      <w:r w:rsidRPr="002F0AA7">
        <w:rPr>
          <w:i/>
        </w:rPr>
        <w:t xml:space="preserve">de </w:t>
      </w:r>
      <w:proofErr w:type="spellStart"/>
      <w:r w:rsidRPr="002F0AA7">
        <w:rPr>
          <w:i/>
        </w:rPr>
        <w:t>minimis</w:t>
      </w:r>
      <w:proofErr w:type="spellEnd"/>
      <w:r>
        <w:t xml:space="preserve"> rate.</w:t>
      </w:r>
    </w:p>
    <w:p w14:paraId="648F5386" w14:textId="77777777" w:rsidR="00DF073E" w:rsidRDefault="00DF073E" w:rsidP="00DF073E">
      <w:pPr>
        <w:pStyle w:val="ListParagraph"/>
      </w:pPr>
    </w:p>
    <w:p w14:paraId="0ED2379B" w14:textId="05E79377" w:rsidR="00DF073E" w:rsidRDefault="00BF32D6" w:rsidP="00DF073E">
      <w:pPr>
        <w:autoSpaceDE w:val="0"/>
        <w:autoSpaceDN w:val="0"/>
        <w:adjustRightInd w:val="0"/>
        <w:ind w:left="360"/>
      </w:pPr>
      <w:bookmarkStart w:id="22" w:name="_Hlk534485389"/>
      <w:r>
        <w:t>Grant fund recipients</w:t>
      </w:r>
      <w:r w:rsidR="00DF073E">
        <w:t xml:space="preserve"> </w:t>
      </w:r>
      <w:r w:rsidR="005C51B1" w:rsidRPr="005C51B1">
        <w:t xml:space="preserve">are required to complete the indirect cost rate proposal process every state fiscal year. If you plan to include indirect costs in your budget, please select your indirect cost rate through the GATA Grantee portal prior to submitting your grant documents to ICJIA. </w:t>
      </w:r>
      <w:r w:rsidR="00DF073E">
        <w:t xml:space="preserve"> </w:t>
      </w:r>
      <w:bookmarkEnd w:id="22"/>
    </w:p>
    <w:p w14:paraId="356FEF95" w14:textId="77777777" w:rsidR="00295D0A" w:rsidRDefault="00295D0A" w:rsidP="00DF073E">
      <w:pPr>
        <w:autoSpaceDE w:val="0"/>
        <w:autoSpaceDN w:val="0"/>
        <w:adjustRightInd w:val="0"/>
        <w:ind w:left="360"/>
      </w:pPr>
      <w:bookmarkStart w:id="23" w:name="_Hlk534485414"/>
    </w:p>
    <w:p w14:paraId="31AC0050" w14:textId="5E07A393" w:rsidR="00DF073E" w:rsidRDefault="00DF073E" w:rsidP="00DF073E">
      <w:pPr>
        <w:autoSpaceDE w:val="0"/>
        <w:autoSpaceDN w:val="0"/>
        <w:adjustRightInd w:val="0"/>
        <w:ind w:left="360"/>
      </w:pPr>
      <w:r>
        <w:t>Grantees have discretion and can elect to waive payment for indirect costs. Grantees that elect to waive payments for indirect costs cannot be reimbursed for indirect costs. The organization must record an election to “Waive Indirect Costs” into the State of Illinois’ centralized indirect cost rate system.</w:t>
      </w:r>
      <w:bookmarkEnd w:id="23"/>
      <w:r>
        <w:t xml:space="preserve"> Indirect Cost election must be completed annually for every state fiscal year. </w:t>
      </w:r>
    </w:p>
    <w:p w14:paraId="2E94D016" w14:textId="77777777" w:rsidR="00DF073E" w:rsidRDefault="00DF073E" w:rsidP="00DF073E">
      <w:pPr>
        <w:autoSpaceDE w:val="0"/>
        <w:autoSpaceDN w:val="0"/>
        <w:adjustRightInd w:val="0"/>
        <w:ind w:left="360"/>
      </w:pPr>
    </w:p>
    <w:p w14:paraId="0C24A770" w14:textId="75382656" w:rsidR="00601B39" w:rsidRPr="00601B39" w:rsidRDefault="00601B39" w:rsidP="00601B39">
      <w:pPr>
        <w:pStyle w:val="Heading1"/>
        <w:rPr>
          <w:b/>
        </w:rPr>
      </w:pPr>
      <w:bookmarkStart w:id="24" w:name="_Toc71190172"/>
      <w:r w:rsidRPr="00601B39">
        <w:rPr>
          <w:b/>
        </w:rPr>
        <w:t>Application and Submission Information</w:t>
      </w:r>
      <w:bookmarkEnd w:id="24"/>
    </w:p>
    <w:p w14:paraId="3C885F8B" w14:textId="38EA35F4" w:rsidR="00601B39" w:rsidRPr="00601B39" w:rsidRDefault="00601B39" w:rsidP="00DF073E">
      <w:pPr>
        <w:autoSpaceDE w:val="0"/>
        <w:autoSpaceDN w:val="0"/>
        <w:adjustRightInd w:val="0"/>
        <w:ind w:left="0"/>
        <w:rPr>
          <w:b/>
        </w:rPr>
      </w:pPr>
      <w:r w:rsidRPr="00601B39">
        <w:rPr>
          <w:b/>
        </w:rPr>
        <w:t xml:space="preserve"> </w:t>
      </w:r>
    </w:p>
    <w:p w14:paraId="386D9CCA" w14:textId="77777777" w:rsidR="00DF073E" w:rsidRDefault="00DF073E" w:rsidP="00595EC0">
      <w:pPr>
        <w:pStyle w:val="Heading2"/>
        <w:ind w:left="575"/>
      </w:pPr>
      <w:bookmarkStart w:id="25" w:name="_Toc71190173"/>
      <w:bookmarkStart w:id="26" w:name="_Hlk23766632"/>
      <w:r w:rsidRPr="002118AF">
        <w:t>1.</w:t>
      </w:r>
      <w:r w:rsidRPr="00381255">
        <w:t xml:space="preserve"> </w:t>
      </w:r>
      <w:r w:rsidRPr="00595EC0">
        <w:rPr>
          <w:i/>
        </w:rPr>
        <w:t>Accessing Application Package</w:t>
      </w:r>
      <w:bookmarkEnd w:id="25"/>
    </w:p>
    <w:p w14:paraId="6024CB5F" w14:textId="77777777" w:rsidR="00DF073E" w:rsidRDefault="00DF073E" w:rsidP="00DF073E">
      <w:pPr>
        <w:autoSpaceDE w:val="0"/>
        <w:autoSpaceDN w:val="0"/>
        <w:adjustRightInd w:val="0"/>
        <w:ind w:left="360"/>
      </w:pPr>
    </w:p>
    <w:p w14:paraId="7E9ADB1E" w14:textId="1EF80FDE" w:rsidR="00507C08" w:rsidRDefault="00507C08" w:rsidP="00507C08">
      <w:pPr>
        <w:autoSpaceDE w:val="0"/>
        <w:autoSpaceDN w:val="0"/>
        <w:adjustRightInd w:val="0"/>
        <w:ind w:left="360"/>
      </w:pPr>
      <w:bookmarkStart w:id="27" w:name="_Hlk23766617"/>
      <w:r>
        <w:t xml:space="preserve">Applications must be obtained at </w:t>
      </w:r>
      <w:hyperlink r:id="rId18" w:history="1">
        <w:r>
          <w:rPr>
            <w:rStyle w:val="Hyperlink"/>
          </w:rPr>
          <w:t>https://icjia.illinois.gov/gata</w:t>
        </w:r>
      </w:hyperlink>
      <w:r>
        <w:t xml:space="preserve"> by clicking on the link titled “</w:t>
      </w:r>
      <w:r w:rsidR="00272FB5" w:rsidRPr="00272FB5">
        <w:rPr>
          <w:color w:val="auto"/>
        </w:rPr>
        <w:t>EMERGENCY SUMMER VIOLENCE RESPONSE PILOT</w:t>
      </w:r>
      <w:r>
        <w:t xml:space="preserve">.” Paper copies of the application materials may be requested from </w:t>
      </w:r>
      <w:r w:rsidR="00903503" w:rsidRPr="00903503">
        <w:rPr>
          <w:color w:val="auto"/>
        </w:rPr>
        <w:t>Reshma Desai</w:t>
      </w:r>
      <w:r w:rsidRPr="00903503">
        <w:rPr>
          <w:color w:val="auto"/>
        </w:rPr>
        <w:t xml:space="preserve"> </w:t>
      </w:r>
      <w:r>
        <w:t xml:space="preserve">by calling </w:t>
      </w:r>
      <w:r w:rsidR="0039568C">
        <w:rPr>
          <w:color w:val="auto"/>
        </w:rPr>
        <w:t>312.793.8550</w:t>
      </w:r>
      <w:r>
        <w:t xml:space="preserve">; mailing </w:t>
      </w:r>
      <w:r w:rsidR="0039568C" w:rsidRPr="0039568C">
        <w:rPr>
          <w:color w:val="auto"/>
        </w:rPr>
        <w:t>Reshma Desai,</w:t>
      </w:r>
      <w:r w:rsidRPr="0039568C">
        <w:rPr>
          <w:color w:val="auto"/>
        </w:rPr>
        <w:t xml:space="preserve"> </w:t>
      </w:r>
      <w:r>
        <w:t xml:space="preserve">300 West Adams Street, Suite 200, Chicago, Illinois 60606; or via Telephone Device for the Deaf (TDD) (312)793-4170. Applications, however, may only be submitted via email, to: </w:t>
      </w:r>
      <w:hyperlink r:id="rId19" w:history="1">
        <w:r w:rsidR="00903503" w:rsidRPr="004D2711">
          <w:rPr>
            <w:rFonts w:eastAsiaTheme="minorHAnsi"/>
            <w:color w:val="0563C1" w:themeColor="hyperlink"/>
            <w:u w:val="single"/>
          </w:rPr>
          <w:t>cja.summervp@illinois.gov</w:t>
        </w:r>
      </w:hyperlink>
      <w:r>
        <w:t>.</w:t>
      </w:r>
    </w:p>
    <w:bookmarkEnd w:id="27"/>
    <w:p w14:paraId="15D50569" w14:textId="77777777" w:rsidR="00560320" w:rsidRDefault="00560320" w:rsidP="00507C08">
      <w:pPr>
        <w:autoSpaceDE w:val="0"/>
        <w:autoSpaceDN w:val="0"/>
        <w:adjustRightInd w:val="0"/>
        <w:ind w:left="0"/>
      </w:pPr>
    </w:p>
    <w:p w14:paraId="283D5C32" w14:textId="77777777" w:rsidR="00DF073E" w:rsidRDefault="00DF073E" w:rsidP="00DF073E">
      <w:pPr>
        <w:autoSpaceDE w:val="0"/>
        <w:autoSpaceDN w:val="0"/>
        <w:adjustRightInd w:val="0"/>
        <w:ind w:left="0"/>
      </w:pPr>
    </w:p>
    <w:p w14:paraId="30144472" w14:textId="50B8BD08" w:rsidR="0058556E" w:rsidRPr="005E302C" w:rsidRDefault="00DF073E" w:rsidP="00890024">
      <w:pPr>
        <w:pStyle w:val="Heading2"/>
        <w:ind w:left="575"/>
        <w:jc w:val="left"/>
        <w:rPr>
          <w:rFonts w:eastAsiaTheme="minorHAnsi"/>
        </w:rPr>
      </w:pPr>
      <w:bookmarkStart w:id="28" w:name="_Toc71190174"/>
      <w:bookmarkStart w:id="29" w:name="_Hlk72161584"/>
      <w:bookmarkEnd w:id="26"/>
      <w:r w:rsidRPr="002118AF">
        <w:t>2.</w:t>
      </w:r>
      <w:r w:rsidRPr="00381255">
        <w:t xml:space="preserve"> </w:t>
      </w:r>
      <w:bookmarkStart w:id="30" w:name="_Hlk534485455"/>
      <w:r w:rsidRPr="00595EC0">
        <w:rPr>
          <w:i/>
        </w:rPr>
        <w:t>Content and Form of Application Submission</w:t>
      </w:r>
      <w:bookmarkEnd w:id="28"/>
      <w:bookmarkEnd w:id="30"/>
      <w:r w:rsidRPr="005767A5">
        <w:t xml:space="preserve"> </w:t>
      </w:r>
      <w:r w:rsidR="0010610C">
        <w:br/>
      </w:r>
      <w:bookmarkStart w:id="31" w:name="_Hlk535481226"/>
    </w:p>
    <w:p w14:paraId="14928403" w14:textId="77777777" w:rsidR="0058556E" w:rsidRPr="005E302C" w:rsidRDefault="0058556E" w:rsidP="0058556E">
      <w:pPr>
        <w:numPr>
          <w:ilvl w:val="0"/>
          <w:numId w:val="28"/>
        </w:numPr>
        <w:spacing w:after="160" w:line="259" w:lineRule="auto"/>
        <w:contextualSpacing/>
        <w:rPr>
          <w:rFonts w:eastAsiaTheme="minorHAnsi"/>
          <w:color w:val="auto"/>
        </w:rPr>
      </w:pPr>
      <w:r w:rsidRPr="005E302C">
        <w:rPr>
          <w:rFonts w:eastAsiaTheme="minorHAnsi"/>
          <w:color w:val="auto"/>
          <w:u w:val="single"/>
        </w:rPr>
        <w:t>Notice of Intent</w:t>
      </w:r>
      <w:r w:rsidRPr="005E302C">
        <w:rPr>
          <w:rFonts w:eastAsiaTheme="minorHAnsi"/>
          <w:color w:val="auto"/>
        </w:rPr>
        <w:t xml:space="preserve"> </w:t>
      </w:r>
      <w:r w:rsidRPr="005E302C">
        <w:rPr>
          <w:rFonts w:eastAsiaTheme="minorHAnsi"/>
          <w:color w:val="auto"/>
        </w:rPr>
        <w:br/>
      </w:r>
      <w:r w:rsidRPr="005E302C">
        <w:rPr>
          <w:rFonts w:eastAsiaTheme="minorHAnsi"/>
          <w:color w:val="auto"/>
        </w:rPr>
        <w:br/>
        <w:t xml:space="preserve">Agencies interested in applying are strongly encouraged to complete an online Notice of Intent form by 11:59 p.m. on May 28, 2021. Submission of a Notice of Intent is nonbinding and will be used for internal planning purposes only. The online Notice of Intent is available at: </w:t>
      </w:r>
      <w:hyperlink r:id="rId20" w:history="1">
        <w:r w:rsidRPr="005E302C">
          <w:rPr>
            <w:rFonts w:eastAsiaTheme="minorHAnsi"/>
            <w:color w:val="0000FF"/>
            <w:u w:val="single"/>
          </w:rPr>
          <w:t>https://icjia.az1.qualtrics.com/jfe/form/SV_esnu4CADf3g4Nz8</w:t>
        </w:r>
      </w:hyperlink>
      <w:r w:rsidRPr="005E302C">
        <w:rPr>
          <w:rFonts w:eastAsiaTheme="minorHAnsi"/>
          <w:color w:val="auto"/>
        </w:rPr>
        <w:br/>
      </w:r>
    </w:p>
    <w:p w14:paraId="53DF1C37" w14:textId="4A164767" w:rsidR="0058556E" w:rsidRPr="005E302C" w:rsidRDefault="0058556E" w:rsidP="0058556E">
      <w:pPr>
        <w:numPr>
          <w:ilvl w:val="0"/>
          <w:numId w:val="28"/>
        </w:numPr>
        <w:spacing w:after="160" w:line="259" w:lineRule="auto"/>
        <w:contextualSpacing/>
        <w:rPr>
          <w:rFonts w:eastAsiaTheme="minorHAnsi"/>
          <w:color w:val="auto"/>
          <w:u w:val="single"/>
        </w:rPr>
      </w:pPr>
      <w:r w:rsidRPr="005E302C">
        <w:rPr>
          <w:rFonts w:eastAsiaTheme="minorHAnsi"/>
          <w:color w:val="auto"/>
          <w:u w:val="single"/>
        </w:rPr>
        <w:t>Forms and Formatting</w:t>
      </w:r>
    </w:p>
    <w:p w14:paraId="53BE221E" w14:textId="77777777" w:rsidR="0058556E" w:rsidRPr="005E302C" w:rsidRDefault="0058556E" w:rsidP="005E302C">
      <w:pPr>
        <w:spacing w:after="160" w:line="259" w:lineRule="auto"/>
        <w:contextualSpacing/>
        <w:rPr>
          <w:rFonts w:eastAsiaTheme="minorHAnsi"/>
          <w:color w:val="auto"/>
        </w:rPr>
      </w:pPr>
    </w:p>
    <w:p w14:paraId="314A3B81" w14:textId="40BAFDF4" w:rsidR="0058556E" w:rsidRPr="005E302C" w:rsidRDefault="0058556E" w:rsidP="0058556E">
      <w:pPr>
        <w:spacing w:after="160" w:line="259" w:lineRule="auto"/>
        <w:rPr>
          <w:rFonts w:eastAsiaTheme="minorHAnsi"/>
          <w:color w:val="auto"/>
        </w:rPr>
      </w:pPr>
      <w:r w:rsidRPr="005E302C">
        <w:rPr>
          <w:rFonts w:eastAsiaTheme="minorHAnsi"/>
          <w:color w:val="auto"/>
        </w:rPr>
        <w:t xml:space="preserve">The complete application must be emailed to </w:t>
      </w:r>
      <w:hyperlink r:id="rId21" w:history="1">
        <w:r w:rsidRPr="005E302C">
          <w:rPr>
            <w:rFonts w:eastAsiaTheme="minorHAnsi"/>
            <w:color w:val="0000FF"/>
            <w:u w:val="single"/>
          </w:rPr>
          <w:t>cja.summervp@illinois.gov</w:t>
        </w:r>
      </w:hyperlink>
      <w:r w:rsidRPr="005E302C">
        <w:rPr>
          <w:rFonts w:eastAsiaTheme="minorHAnsi"/>
          <w:color w:val="auto"/>
        </w:rPr>
        <w:t xml:space="preserve">. The applicant agency name should appear in the Subject line of the email. Each document attached to the email must be submitted in the manner and method described below. Applications </w:t>
      </w:r>
      <w:r>
        <w:rPr>
          <w:rFonts w:eastAsiaTheme="minorHAnsi"/>
          <w:color w:val="auto"/>
        </w:rPr>
        <w:t>that are missing</w:t>
      </w:r>
      <w:r w:rsidRPr="005E302C">
        <w:rPr>
          <w:rFonts w:eastAsiaTheme="minorHAnsi"/>
          <w:color w:val="auto"/>
        </w:rPr>
        <w:t xml:space="preserve"> documents or pages </w:t>
      </w:r>
      <w:r>
        <w:rPr>
          <w:rFonts w:eastAsiaTheme="minorHAnsi"/>
          <w:color w:val="auto"/>
        </w:rPr>
        <w:t>will be rejected</w:t>
      </w:r>
      <w:r w:rsidRPr="005E302C">
        <w:rPr>
          <w:rFonts w:eastAsiaTheme="minorHAnsi"/>
          <w:color w:val="auto"/>
        </w:rPr>
        <w:t xml:space="preserve">. </w:t>
      </w:r>
    </w:p>
    <w:bookmarkEnd w:id="31"/>
    <w:bookmarkEnd w:id="29"/>
    <w:p w14:paraId="0B699185" w14:textId="77777777" w:rsidR="00DF073E" w:rsidRPr="0058556E" w:rsidRDefault="00DF073E" w:rsidP="005E302C"/>
    <w:tbl>
      <w:tblPr>
        <w:tblStyle w:val="TableGrid6"/>
        <w:tblW w:w="9450" w:type="dxa"/>
        <w:tblInd w:w="-5" w:type="dxa"/>
        <w:tblLayout w:type="fixed"/>
        <w:tblLook w:val="04A0" w:firstRow="1" w:lastRow="0" w:firstColumn="1" w:lastColumn="0" w:noHBand="0" w:noVBand="1"/>
      </w:tblPr>
      <w:tblGrid>
        <w:gridCol w:w="4320"/>
        <w:gridCol w:w="2700"/>
        <w:gridCol w:w="720"/>
        <w:gridCol w:w="900"/>
        <w:gridCol w:w="810"/>
      </w:tblGrid>
      <w:tr w:rsidR="00A73ACD" w:rsidRPr="00A73ACD" w14:paraId="6FAD2071" w14:textId="77777777" w:rsidTr="00560320">
        <w:tc>
          <w:tcPr>
            <w:tcW w:w="4320" w:type="dxa"/>
            <w:shd w:val="clear" w:color="auto" w:fill="D9D9D9"/>
          </w:tcPr>
          <w:p w14:paraId="5BBFD73A" w14:textId="77777777" w:rsidR="00A73ACD" w:rsidRPr="00A73ACD" w:rsidRDefault="00A73ACD" w:rsidP="00A73ACD">
            <w:pPr>
              <w:ind w:left="0"/>
              <w:jc w:val="center"/>
              <w:rPr>
                <w:rFonts w:eastAsia="Calibri"/>
                <w:b/>
                <w:color w:val="auto"/>
              </w:rPr>
            </w:pPr>
            <w:r w:rsidRPr="00A73ACD">
              <w:rPr>
                <w:rFonts w:eastAsia="Calibri"/>
                <w:b/>
                <w:color w:val="auto"/>
              </w:rPr>
              <w:t>Document</w:t>
            </w:r>
          </w:p>
        </w:tc>
        <w:tc>
          <w:tcPr>
            <w:tcW w:w="2700" w:type="dxa"/>
            <w:shd w:val="clear" w:color="auto" w:fill="D9D9D9"/>
          </w:tcPr>
          <w:p w14:paraId="69B0B9EA" w14:textId="77777777" w:rsidR="00A73ACD" w:rsidRPr="00A73ACD" w:rsidRDefault="00A73ACD" w:rsidP="00A73ACD">
            <w:pPr>
              <w:ind w:left="0"/>
              <w:jc w:val="center"/>
              <w:rPr>
                <w:rFonts w:eastAsia="Calibri"/>
                <w:b/>
                <w:color w:val="auto"/>
              </w:rPr>
            </w:pPr>
            <w:r w:rsidRPr="00A73ACD">
              <w:rPr>
                <w:rFonts w:eastAsia="Calibri"/>
                <w:b/>
                <w:color w:val="auto"/>
              </w:rPr>
              <w:t>Document Name</w:t>
            </w:r>
          </w:p>
        </w:tc>
        <w:tc>
          <w:tcPr>
            <w:tcW w:w="720" w:type="dxa"/>
            <w:shd w:val="clear" w:color="auto" w:fill="D9D9D9"/>
          </w:tcPr>
          <w:p w14:paraId="3BD92AC9" w14:textId="77777777" w:rsidR="00A73ACD" w:rsidRPr="00A73ACD" w:rsidRDefault="00A73ACD" w:rsidP="00A73ACD">
            <w:pPr>
              <w:ind w:left="0"/>
              <w:jc w:val="center"/>
              <w:rPr>
                <w:rFonts w:eastAsia="Calibri"/>
                <w:b/>
                <w:color w:val="auto"/>
              </w:rPr>
            </w:pPr>
            <w:r w:rsidRPr="00A73ACD">
              <w:rPr>
                <w:rFonts w:eastAsia="Calibri"/>
                <w:b/>
                <w:color w:val="auto"/>
              </w:rPr>
              <w:t>PDF</w:t>
            </w:r>
          </w:p>
        </w:tc>
        <w:tc>
          <w:tcPr>
            <w:tcW w:w="900" w:type="dxa"/>
            <w:shd w:val="clear" w:color="auto" w:fill="D9D9D9"/>
          </w:tcPr>
          <w:p w14:paraId="154B46A0" w14:textId="77777777" w:rsidR="00A73ACD" w:rsidRPr="00A73ACD" w:rsidRDefault="00A73ACD" w:rsidP="00A73ACD">
            <w:pPr>
              <w:ind w:left="0"/>
              <w:jc w:val="center"/>
              <w:rPr>
                <w:rFonts w:eastAsia="Calibri"/>
                <w:b/>
                <w:color w:val="auto"/>
              </w:rPr>
            </w:pPr>
            <w:r w:rsidRPr="00A73ACD">
              <w:rPr>
                <w:rFonts w:eastAsia="Calibri"/>
                <w:b/>
                <w:color w:val="auto"/>
              </w:rPr>
              <w:t>Word</w:t>
            </w:r>
          </w:p>
        </w:tc>
        <w:tc>
          <w:tcPr>
            <w:tcW w:w="810" w:type="dxa"/>
            <w:shd w:val="clear" w:color="auto" w:fill="D9D9D9"/>
          </w:tcPr>
          <w:p w14:paraId="03E1274B" w14:textId="77777777" w:rsidR="00A73ACD" w:rsidRPr="00A73ACD" w:rsidRDefault="00A73ACD" w:rsidP="00A73ACD">
            <w:pPr>
              <w:ind w:left="0"/>
              <w:jc w:val="center"/>
              <w:rPr>
                <w:rFonts w:eastAsia="Calibri"/>
                <w:b/>
                <w:color w:val="auto"/>
              </w:rPr>
            </w:pPr>
            <w:r w:rsidRPr="00A73ACD">
              <w:rPr>
                <w:rFonts w:eastAsia="Calibri"/>
                <w:b/>
                <w:color w:val="auto"/>
              </w:rPr>
              <w:t>Excel</w:t>
            </w:r>
          </w:p>
        </w:tc>
      </w:tr>
      <w:tr w:rsidR="00A73ACD" w:rsidRPr="00A73ACD" w14:paraId="5E1A2E69" w14:textId="77777777" w:rsidTr="00560320">
        <w:tc>
          <w:tcPr>
            <w:tcW w:w="4320" w:type="dxa"/>
          </w:tcPr>
          <w:p w14:paraId="5FC271BB" w14:textId="426BB41E" w:rsidR="00A73ACD" w:rsidRPr="00A73ACD" w:rsidRDefault="00A73ACD" w:rsidP="00A73ACD">
            <w:pPr>
              <w:ind w:left="0"/>
              <w:contextualSpacing/>
              <w:rPr>
                <w:rFonts w:eastAsia="Calibri"/>
                <w:color w:val="auto"/>
              </w:rPr>
            </w:pPr>
            <w:r w:rsidRPr="00A73ACD">
              <w:rPr>
                <w:rFonts w:eastAsia="Calibri"/>
                <w:b/>
                <w:color w:val="auto"/>
              </w:rPr>
              <w:t>Uniform Application for State Grant Assistance</w:t>
            </w:r>
            <w:r w:rsidR="00643D0C">
              <w:rPr>
                <w:rFonts w:eastAsia="Calibri"/>
                <w:color w:val="auto"/>
              </w:rPr>
              <w:t xml:space="preserve"> – This form must be completed and</w:t>
            </w:r>
            <w:r w:rsidRPr="00A73ACD">
              <w:rPr>
                <w:rFonts w:eastAsia="Calibri"/>
                <w:color w:val="auto"/>
              </w:rPr>
              <w:t xml:space="preserve"> signed, </w:t>
            </w:r>
            <w:r w:rsidR="00147ED8">
              <w:rPr>
                <w:rFonts w:eastAsia="Calibri"/>
                <w:color w:val="auto"/>
              </w:rPr>
              <w:t xml:space="preserve">and submitted in an excel file. </w:t>
            </w:r>
          </w:p>
        </w:tc>
        <w:tc>
          <w:tcPr>
            <w:tcW w:w="2700" w:type="dxa"/>
            <w:vAlign w:val="center"/>
          </w:tcPr>
          <w:p w14:paraId="4191F551" w14:textId="77777777" w:rsidR="00A73ACD" w:rsidRPr="00A73ACD" w:rsidRDefault="00A73ACD" w:rsidP="00A73ACD">
            <w:pPr>
              <w:ind w:left="0"/>
              <w:jc w:val="center"/>
              <w:rPr>
                <w:rFonts w:eastAsia="Calibri"/>
                <w:i/>
                <w:color w:val="auto"/>
              </w:rPr>
            </w:pPr>
            <w:r w:rsidRPr="00A73ACD">
              <w:rPr>
                <w:rFonts w:eastAsia="Calibri"/>
                <w:i/>
                <w:color w:val="auto"/>
              </w:rPr>
              <w:t>“Agency Name – Application”</w:t>
            </w:r>
          </w:p>
        </w:tc>
        <w:tc>
          <w:tcPr>
            <w:tcW w:w="720" w:type="dxa"/>
            <w:vAlign w:val="center"/>
          </w:tcPr>
          <w:p w14:paraId="177CEADC" w14:textId="4FC202AC" w:rsidR="00A73ACD" w:rsidRPr="00A73ACD" w:rsidRDefault="00A73ACD" w:rsidP="00A73ACD">
            <w:pPr>
              <w:ind w:left="0"/>
              <w:jc w:val="center"/>
              <w:rPr>
                <w:rFonts w:eastAsia="Calibri"/>
                <w:color w:val="auto"/>
              </w:rPr>
            </w:pPr>
          </w:p>
        </w:tc>
        <w:tc>
          <w:tcPr>
            <w:tcW w:w="900" w:type="dxa"/>
            <w:vAlign w:val="center"/>
          </w:tcPr>
          <w:p w14:paraId="2E4AC9DF" w14:textId="0D7F7697" w:rsidR="00A73ACD" w:rsidRPr="00A73ACD" w:rsidRDefault="00A73ACD" w:rsidP="00A73ACD">
            <w:pPr>
              <w:ind w:left="0"/>
              <w:jc w:val="center"/>
              <w:rPr>
                <w:rFonts w:eastAsia="Calibri"/>
                <w:color w:val="auto"/>
              </w:rPr>
            </w:pPr>
          </w:p>
        </w:tc>
        <w:tc>
          <w:tcPr>
            <w:tcW w:w="810" w:type="dxa"/>
            <w:vAlign w:val="center"/>
          </w:tcPr>
          <w:p w14:paraId="062F4296" w14:textId="59280E72" w:rsidR="00A73ACD" w:rsidRPr="00A73ACD" w:rsidRDefault="004E7836" w:rsidP="00A73ACD">
            <w:pPr>
              <w:ind w:left="0"/>
              <w:jc w:val="center"/>
              <w:rPr>
                <w:rFonts w:eastAsia="Calibri"/>
                <w:color w:val="auto"/>
              </w:rPr>
            </w:pPr>
            <w:r>
              <w:rPr>
                <w:rFonts w:eastAsia="Calibri"/>
                <w:color w:val="auto"/>
              </w:rPr>
              <w:t>X</w:t>
            </w:r>
          </w:p>
        </w:tc>
      </w:tr>
      <w:tr w:rsidR="00643D0C" w:rsidRPr="00A73ACD" w14:paraId="673334A1" w14:textId="77777777" w:rsidTr="00560320">
        <w:tc>
          <w:tcPr>
            <w:tcW w:w="4320" w:type="dxa"/>
          </w:tcPr>
          <w:p w14:paraId="2166F795" w14:textId="46E7F146" w:rsidR="00643D0C" w:rsidRPr="00A73ACD" w:rsidRDefault="00643D0C" w:rsidP="00A73ACD">
            <w:pPr>
              <w:ind w:left="0"/>
              <w:contextualSpacing/>
              <w:rPr>
                <w:rFonts w:eastAsia="Calibri"/>
                <w:b/>
                <w:color w:val="auto"/>
              </w:rPr>
            </w:pPr>
            <w:r w:rsidRPr="00A73ACD">
              <w:rPr>
                <w:rFonts w:eastAsia="Calibri"/>
                <w:b/>
                <w:color w:val="auto"/>
              </w:rPr>
              <w:t>Uniform Application for State Grant Assistance</w:t>
            </w:r>
            <w:r>
              <w:rPr>
                <w:rFonts w:eastAsia="Calibri"/>
                <w:color w:val="auto"/>
              </w:rPr>
              <w:t xml:space="preserve"> </w:t>
            </w:r>
            <w:r w:rsidRPr="00023F70">
              <w:rPr>
                <w:rFonts w:eastAsia="Calibri"/>
                <w:b/>
                <w:color w:val="auto"/>
              </w:rPr>
              <w:t>Signature Page</w:t>
            </w:r>
            <w:r>
              <w:rPr>
                <w:rFonts w:eastAsia="Calibri"/>
                <w:color w:val="auto"/>
              </w:rPr>
              <w:t xml:space="preserve">– This </w:t>
            </w:r>
            <w:r w:rsidR="004B3795">
              <w:rPr>
                <w:rFonts w:eastAsia="Calibri"/>
                <w:color w:val="auto"/>
              </w:rPr>
              <w:t>signature page must be signed, and scanned (PDF)</w:t>
            </w:r>
          </w:p>
        </w:tc>
        <w:tc>
          <w:tcPr>
            <w:tcW w:w="2700" w:type="dxa"/>
            <w:vAlign w:val="center"/>
          </w:tcPr>
          <w:p w14:paraId="0634E1EE" w14:textId="416820B5" w:rsidR="00643D0C" w:rsidRPr="00A73ACD" w:rsidRDefault="004B3795" w:rsidP="004B3795">
            <w:pPr>
              <w:ind w:left="0"/>
              <w:jc w:val="center"/>
              <w:rPr>
                <w:rFonts w:eastAsia="Calibri"/>
                <w:i/>
                <w:color w:val="auto"/>
              </w:rPr>
            </w:pPr>
            <w:r>
              <w:rPr>
                <w:rFonts w:eastAsia="Calibri"/>
                <w:i/>
                <w:color w:val="auto"/>
              </w:rPr>
              <w:t>“Agency Name-Signature”</w:t>
            </w:r>
          </w:p>
        </w:tc>
        <w:tc>
          <w:tcPr>
            <w:tcW w:w="720" w:type="dxa"/>
            <w:vAlign w:val="center"/>
          </w:tcPr>
          <w:p w14:paraId="35CC0FEC" w14:textId="412A7347" w:rsidR="00643D0C" w:rsidRPr="00A73ACD" w:rsidRDefault="004B3795" w:rsidP="00A73ACD">
            <w:pPr>
              <w:ind w:left="0"/>
              <w:jc w:val="center"/>
              <w:rPr>
                <w:rFonts w:eastAsia="Calibri"/>
                <w:color w:val="auto"/>
              </w:rPr>
            </w:pPr>
            <w:r>
              <w:rPr>
                <w:rFonts w:eastAsia="Calibri"/>
                <w:color w:val="auto"/>
              </w:rPr>
              <w:t>X</w:t>
            </w:r>
          </w:p>
        </w:tc>
        <w:tc>
          <w:tcPr>
            <w:tcW w:w="900" w:type="dxa"/>
            <w:vAlign w:val="center"/>
          </w:tcPr>
          <w:p w14:paraId="708BADDE" w14:textId="77777777" w:rsidR="00643D0C" w:rsidRPr="00A73ACD" w:rsidRDefault="00643D0C" w:rsidP="00A73ACD">
            <w:pPr>
              <w:ind w:left="0"/>
              <w:jc w:val="center"/>
              <w:rPr>
                <w:rFonts w:eastAsia="Calibri"/>
                <w:color w:val="auto"/>
              </w:rPr>
            </w:pPr>
          </w:p>
        </w:tc>
        <w:tc>
          <w:tcPr>
            <w:tcW w:w="810" w:type="dxa"/>
            <w:vAlign w:val="center"/>
          </w:tcPr>
          <w:p w14:paraId="399A1562" w14:textId="77777777" w:rsidR="00643D0C" w:rsidRPr="00A73ACD" w:rsidRDefault="00643D0C" w:rsidP="00A73ACD">
            <w:pPr>
              <w:ind w:left="0"/>
              <w:jc w:val="center"/>
              <w:rPr>
                <w:rFonts w:eastAsia="Calibri"/>
                <w:color w:val="auto"/>
              </w:rPr>
            </w:pPr>
          </w:p>
        </w:tc>
      </w:tr>
      <w:tr w:rsidR="00A73ACD" w:rsidRPr="00A73ACD" w14:paraId="59AAFCBF" w14:textId="77777777" w:rsidTr="00560320">
        <w:tc>
          <w:tcPr>
            <w:tcW w:w="4320" w:type="dxa"/>
          </w:tcPr>
          <w:p w14:paraId="2D735BA5" w14:textId="77777777" w:rsidR="00A73ACD" w:rsidRPr="00A73ACD" w:rsidRDefault="00A73ACD" w:rsidP="00A73ACD">
            <w:pPr>
              <w:ind w:left="0"/>
              <w:contextualSpacing/>
              <w:rPr>
                <w:rFonts w:eastAsia="Calibri"/>
                <w:color w:val="auto"/>
              </w:rPr>
            </w:pPr>
            <w:r w:rsidRPr="00A73ACD">
              <w:rPr>
                <w:rFonts w:eastAsia="Calibri"/>
                <w:b/>
                <w:color w:val="auto"/>
              </w:rPr>
              <w:t>Program Narrative</w:t>
            </w:r>
            <w:r w:rsidRPr="00A73ACD">
              <w:rPr>
                <w:rFonts w:eastAsia="Calibri"/>
                <w:color w:val="auto"/>
              </w:rPr>
              <w:t xml:space="preserve"> – This document must meet the requirements outline in Section A. The narrative must be provided in this document. Do not change the format of this document. </w:t>
            </w:r>
          </w:p>
        </w:tc>
        <w:tc>
          <w:tcPr>
            <w:tcW w:w="2700" w:type="dxa"/>
            <w:vAlign w:val="center"/>
          </w:tcPr>
          <w:p w14:paraId="3D8F9931" w14:textId="77777777" w:rsidR="00A73ACD" w:rsidRPr="00A73ACD" w:rsidRDefault="00A73ACD" w:rsidP="00A73ACD">
            <w:pPr>
              <w:ind w:left="0"/>
              <w:jc w:val="center"/>
              <w:rPr>
                <w:rFonts w:eastAsia="Calibri"/>
                <w:i/>
                <w:color w:val="auto"/>
              </w:rPr>
            </w:pPr>
            <w:r w:rsidRPr="00A73ACD">
              <w:rPr>
                <w:rFonts w:eastAsia="Calibri"/>
                <w:i/>
                <w:color w:val="auto"/>
              </w:rPr>
              <w:t>“Agency Name – Program Narrative”</w:t>
            </w:r>
          </w:p>
        </w:tc>
        <w:tc>
          <w:tcPr>
            <w:tcW w:w="720" w:type="dxa"/>
            <w:vAlign w:val="center"/>
          </w:tcPr>
          <w:p w14:paraId="48F4B4E2" w14:textId="77777777" w:rsidR="00A73ACD" w:rsidRPr="00A73ACD" w:rsidRDefault="00A73ACD" w:rsidP="00A73ACD">
            <w:pPr>
              <w:ind w:left="0"/>
              <w:jc w:val="center"/>
              <w:rPr>
                <w:rFonts w:eastAsia="Calibri"/>
                <w:color w:val="auto"/>
              </w:rPr>
            </w:pPr>
          </w:p>
        </w:tc>
        <w:tc>
          <w:tcPr>
            <w:tcW w:w="900" w:type="dxa"/>
            <w:vAlign w:val="center"/>
          </w:tcPr>
          <w:p w14:paraId="6ECC11E6" w14:textId="77777777" w:rsidR="00A73ACD" w:rsidRPr="00A73ACD" w:rsidRDefault="00A73ACD" w:rsidP="00A73ACD">
            <w:pPr>
              <w:ind w:left="0"/>
              <w:jc w:val="center"/>
              <w:rPr>
                <w:rFonts w:eastAsia="Calibri"/>
                <w:color w:val="auto"/>
              </w:rPr>
            </w:pPr>
            <w:r w:rsidRPr="00A73ACD">
              <w:rPr>
                <w:rFonts w:eastAsia="Calibri"/>
                <w:color w:val="auto"/>
              </w:rPr>
              <w:t>X</w:t>
            </w:r>
          </w:p>
        </w:tc>
        <w:tc>
          <w:tcPr>
            <w:tcW w:w="810" w:type="dxa"/>
            <w:vAlign w:val="center"/>
          </w:tcPr>
          <w:p w14:paraId="25D78F8E" w14:textId="77777777" w:rsidR="00A73ACD" w:rsidRPr="00A73ACD" w:rsidRDefault="00A73ACD" w:rsidP="00A73ACD">
            <w:pPr>
              <w:ind w:left="0"/>
              <w:jc w:val="center"/>
              <w:rPr>
                <w:rFonts w:eastAsia="Calibri"/>
                <w:color w:val="auto"/>
              </w:rPr>
            </w:pPr>
          </w:p>
        </w:tc>
      </w:tr>
      <w:tr w:rsidR="00A73ACD" w:rsidRPr="00A73ACD" w14:paraId="7924663A" w14:textId="77777777" w:rsidTr="00560320">
        <w:tc>
          <w:tcPr>
            <w:tcW w:w="4320" w:type="dxa"/>
          </w:tcPr>
          <w:p w14:paraId="0FAF1424" w14:textId="77777777" w:rsidR="00A73ACD" w:rsidRPr="00A73ACD" w:rsidRDefault="00A73ACD" w:rsidP="00A73ACD">
            <w:pPr>
              <w:ind w:left="0"/>
              <w:contextualSpacing/>
              <w:rPr>
                <w:rFonts w:eastAsia="Calibri"/>
                <w:color w:val="auto"/>
              </w:rPr>
            </w:pPr>
            <w:r w:rsidRPr="00A73ACD">
              <w:rPr>
                <w:rFonts w:eastAsia="Calibri"/>
                <w:b/>
                <w:color w:val="auto"/>
              </w:rPr>
              <w:t>Budget/Budget Narrative</w:t>
            </w:r>
            <w:r w:rsidRPr="00A73ACD">
              <w:rPr>
                <w:rFonts w:eastAsia="Calibri"/>
                <w:color w:val="auto"/>
              </w:rPr>
              <w:t xml:space="preserve"> – This document is a workbook, with several pages (tabs). The last tab has instructions if clarification is needed.</w:t>
            </w:r>
          </w:p>
        </w:tc>
        <w:tc>
          <w:tcPr>
            <w:tcW w:w="2700" w:type="dxa"/>
            <w:vAlign w:val="center"/>
          </w:tcPr>
          <w:p w14:paraId="4AA45A02" w14:textId="77777777" w:rsidR="00A73ACD" w:rsidRPr="00A73ACD" w:rsidRDefault="00A73ACD" w:rsidP="00A73ACD">
            <w:pPr>
              <w:ind w:left="0"/>
              <w:jc w:val="center"/>
              <w:rPr>
                <w:rFonts w:eastAsia="Calibri"/>
                <w:i/>
                <w:color w:val="auto"/>
              </w:rPr>
            </w:pPr>
            <w:r w:rsidRPr="00A73ACD">
              <w:rPr>
                <w:rFonts w:eastAsia="Calibri"/>
                <w:i/>
                <w:color w:val="auto"/>
              </w:rPr>
              <w:t>“Agency Name – Budget”</w:t>
            </w:r>
          </w:p>
        </w:tc>
        <w:tc>
          <w:tcPr>
            <w:tcW w:w="720" w:type="dxa"/>
            <w:vAlign w:val="center"/>
          </w:tcPr>
          <w:p w14:paraId="1E1DC9A8" w14:textId="77777777" w:rsidR="00A73ACD" w:rsidRPr="00A73ACD" w:rsidRDefault="00A73ACD" w:rsidP="00A73ACD">
            <w:pPr>
              <w:ind w:left="0"/>
              <w:jc w:val="center"/>
              <w:rPr>
                <w:rFonts w:eastAsia="Calibri"/>
                <w:color w:val="auto"/>
              </w:rPr>
            </w:pPr>
          </w:p>
        </w:tc>
        <w:tc>
          <w:tcPr>
            <w:tcW w:w="900" w:type="dxa"/>
            <w:vAlign w:val="center"/>
          </w:tcPr>
          <w:p w14:paraId="77CDFE15" w14:textId="77777777" w:rsidR="00A73ACD" w:rsidRPr="00A73ACD" w:rsidRDefault="00A73ACD" w:rsidP="00A73ACD">
            <w:pPr>
              <w:ind w:left="0"/>
              <w:jc w:val="center"/>
              <w:rPr>
                <w:rFonts w:eastAsia="Calibri"/>
                <w:color w:val="auto"/>
              </w:rPr>
            </w:pPr>
          </w:p>
        </w:tc>
        <w:tc>
          <w:tcPr>
            <w:tcW w:w="810" w:type="dxa"/>
            <w:vAlign w:val="center"/>
          </w:tcPr>
          <w:p w14:paraId="3499537B" w14:textId="77777777" w:rsidR="00A73ACD" w:rsidRPr="00A73ACD" w:rsidRDefault="00A73ACD" w:rsidP="00A73ACD">
            <w:pPr>
              <w:ind w:left="0"/>
              <w:jc w:val="center"/>
              <w:rPr>
                <w:rFonts w:eastAsia="Calibri"/>
                <w:color w:val="auto"/>
              </w:rPr>
            </w:pPr>
            <w:r w:rsidRPr="00A73ACD">
              <w:rPr>
                <w:rFonts w:eastAsia="Calibri"/>
                <w:color w:val="auto"/>
              </w:rPr>
              <w:t>X</w:t>
            </w:r>
          </w:p>
        </w:tc>
      </w:tr>
    </w:tbl>
    <w:p w14:paraId="57DEC980" w14:textId="77777777" w:rsidR="00A73ACD" w:rsidRDefault="00A73ACD" w:rsidP="00A73ACD">
      <w:pPr>
        <w:autoSpaceDE w:val="0"/>
        <w:autoSpaceDN w:val="0"/>
        <w:adjustRightInd w:val="0"/>
        <w:ind w:left="0"/>
      </w:pPr>
    </w:p>
    <w:p w14:paraId="18E52339" w14:textId="77777777" w:rsidR="00DF073E" w:rsidRDefault="00DF073E" w:rsidP="00DF073E">
      <w:pPr>
        <w:autoSpaceDE w:val="0"/>
        <w:autoSpaceDN w:val="0"/>
        <w:adjustRightInd w:val="0"/>
      </w:pPr>
    </w:p>
    <w:p w14:paraId="2984EE84" w14:textId="57EE15D1" w:rsidR="00DF073E" w:rsidRPr="0058556E" w:rsidRDefault="00DF073E" w:rsidP="005E302C">
      <w:pPr>
        <w:pStyle w:val="ListParagraph"/>
        <w:numPr>
          <w:ilvl w:val="0"/>
          <w:numId w:val="28"/>
        </w:numPr>
        <w:autoSpaceDE w:val="0"/>
        <w:autoSpaceDN w:val="0"/>
        <w:adjustRightInd w:val="0"/>
        <w:rPr>
          <w:color w:val="1F3864" w:themeColor="accent1" w:themeShade="80"/>
        </w:rPr>
      </w:pPr>
      <w:r w:rsidRPr="005E302C">
        <w:rPr>
          <w:color w:val="auto"/>
          <w:u w:val="single"/>
        </w:rPr>
        <w:t>Application Formatting</w:t>
      </w:r>
      <w:r w:rsidRPr="005E302C">
        <w:rPr>
          <w:color w:val="auto"/>
        </w:rPr>
        <w:t xml:space="preserve"> </w:t>
      </w:r>
    </w:p>
    <w:p w14:paraId="6BBF0941" w14:textId="77777777" w:rsidR="00DF073E" w:rsidRPr="00852AB8" w:rsidRDefault="00DF073E" w:rsidP="00DF073E">
      <w:pPr>
        <w:autoSpaceDE w:val="0"/>
        <w:autoSpaceDN w:val="0"/>
        <w:adjustRightInd w:val="0"/>
        <w:rPr>
          <w:color w:val="FF0000"/>
        </w:rPr>
      </w:pPr>
    </w:p>
    <w:p w14:paraId="2987DB79" w14:textId="3EC62439" w:rsidR="00DF073E" w:rsidRDefault="00DF073E" w:rsidP="0058556E">
      <w:pPr>
        <w:autoSpaceDE w:val="0"/>
        <w:autoSpaceDN w:val="0"/>
        <w:adjustRightInd w:val="0"/>
      </w:pPr>
      <w:r>
        <w:t xml:space="preserve">Program </w:t>
      </w:r>
      <w:r w:rsidR="0058556E">
        <w:t xml:space="preserve">narratives </w:t>
      </w:r>
      <w:r>
        <w:t xml:space="preserve">may not exceed </w:t>
      </w:r>
      <w:r w:rsidR="00D40B03">
        <w:rPr>
          <w:color w:val="auto"/>
        </w:rPr>
        <w:t>8</w:t>
      </w:r>
      <w:r w:rsidRPr="00DC1CD3">
        <w:rPr>
          <w:color w:val="auto"/>
        </w:rPr>
        <w:t xml:space="preserve"> </w:t>
      </w:r>
      <w:r>
        <w:t xml:space="preserve">pages </w:t>
      </w:r>
      <w:r w:rsidR="00AB38D7">
        <w:t>(</w:t>
      </w:r>
      <w:r w:rsidR="0058556E">
        <w:t>including the</w:t>
      </w:r>
      <w:r w:rsidR="00AB38D7">
        <w:t xml:space="preserve"> questions) </w:t>
      </w:r>
      <w:r w:rsidR="00C527C6">
        <w:t>and must be written in Times New Roman</w:t>
      </w:r>
      <w:r>
        <w:t xml:space="preserve">, size </w:t>
      </w:r>
      <w:r w:rsidR="00C527C6">
        <w:t>12</w:t>
      </w:r>
      <w:r>
        <w:t xml:space="preserve"> font. Do not delete template questions in your response. </w:t>
      </w:r>
      <w:r w:rsidR="00D40B03">
        <w:t xml:space="preserve">Bonus </w:t>
      </w:r>
      <w:r w:rsidR="0058556E">
        <w:t>e</w:t>
      </w:r>
      <w:r w:rsidR="00D40B03">
        <w:t xml:space="preserve">quity questions do not count toward the </w:t>
      </w:r>
      <w:r w:rsidR="008F3E1A">
        <w:t>8-page</w:t>
      </w:r>
      <w:r w:rsidR="00D40B03">
        <w:t xml:space="preserve"> limit.</w:t>
      </w:r>
    </w:p>
    <w:p w14:paraId="4F8EAD1B" w14:textId="6F47A5BB" w:rsidR="00DF073E" w:rsidRDefault="00DF073E" w:rsidP="00DF073E">
      <w:pPr>
        <w:autoSpaceDE w:val="0"/>
        <w:autoSpaceDN w:val="0"/>
        <w:adjustRightInd w:val="0"/>
        <w:ind w:left="0"/>
      </w:pPr>
    </w:p>
    <w:p w14:paraId="2AADF5CA" w14:textId="77777777" w:rsidR="0010610C" w:rsidRDefault="0010610C" w:rsidP="00DF073E">
      <w:pPr>
        <w:autoSpaceDE w:val="0"/>
        <w:autoSpaceDN w:val="0"/>
        <w:adjustRightInd w:val="0"/>
        <w:ind w:left="0"/>
      </w:pPr>
    </w:p>
    <w:p w14:paraId="2F93BAFA" w14:textId="77777777" w:rsidR="00DF073E" w:rsidRPr="00595EC0" w:rsidRDefault="00DF073E" w:rsidP="00595EC0">
      <w:pPr>
        <w:pStyle w:val="Heading2"/>
        <w:ind w:left="575"/>
        <w:rPr>
          <w:i/>
        </w:rPr>
      </w:pPr>
      <w:bookmarkStart w:id="32" w:name="_Toc71190175"/>
      <w:r w:rsidRPr="002118AF">
        <w:t>3.</w:t>
      </w:r>
      <w:r>
        <w:t xml:space="preserve"> </w:t>
      </w:r>
      <w:r w:rsidRPr="00595EC0">
        <w:rPr>
          <w:i/>
        </w:rPr>
        <w:t>Dun and Bradstreet Universal Numbering System (DUNS) Number and System for Award Management (SAM)</w:t>
      </w:r>
      <w:bookmarkEnd w:id="32"/>
      <w:r w:rsidRPr="00595EC0">
        <w:rPr>
          <w:i/>
        </w:rPr>
        <w:t xml:space="preserve"> </w:t>
      </w:r>
      <w:bookmarkStart w:id="33" w:name="_Hlk534485615"/>
    </w:p>
    <w:p w14:paraId="5178DE50" w14:textId="77777777" w:rsidR="00DF073E" w:rsidRDefault="00DF073E" w:rsidP="00DF073E">
      <w:pPr>
        <w:autoSpaceDE w:val="0"/>
        <w:autoSpaceDN w:val="0"/>
        <w:adjustRightInd w:val="0"/>
        <w:ind w:left="360"/>
      </w:pPr>
    </w:p>
    <w:p w14:paraId="24F58692" w14:textId="77777777" w:rsidR="00DF073E" w:rsidRDefault="00DF073E" w:rsidP="00DF073E">
      <w:pPr>
        <w:autoSpaceDE w:val="0"/>
        <w:autoSpaceDN w:val="0"/>
        <w:adjustRightInd w:val="0"/>
        <w:ind w:left="360"/>
      </w:pPr>
      <w:r>
        <w:t>A</w:t>
      </w:r>
      <w:r w:rsidRPr="005767A5">
        <w:t>pplicant</w:t>
      </w:r>
      <w:r>
        <w:t>s are required to:</w:t>
      </w:r>
      <w:r>
        <w:rPr>
          <w:rStyle w:val="FootnoteReference"/>
        </w:rPr>
        <w:footnoteReference w:id="6"/>
      </w:r>
    </w:p>
    <w:p w14:paraId="7A384AE7" w14:textId="77777777" w:rsidR="00DF073E" w:rsidRDefault="00DF073E" w:rsidP="00DF073E">
      <w:pPr>
        <w:autoSpaceDE w:val="0"/>
        <w:autoSpaceDN w:val="0"/>
        <w:adjustRightInd w:val="0"/>
      </w:pPr>
    </w:p>
    <w:p w14:paraId="5C9E8524" w14:textId="77777777" w:rsidR="00DF073E" w:rsidRDefault="00DF073E" w:rsidP="00F15D36">
      <w:pPr>
        <w:pStyle w:val="ListParagraph"/>
        <w:numPr>
          <w:ilvl w:val="0"/>
          <w:numId w:val="9"/>
        </w:numPr>
        <w:autoSpaceDE w:val="0"/>
        <w:autoSpaceDN w:val="0"/>
        <w:adjustRightInd w:val="0"/>
      </w:pPr>
      <w:r>
        <w:t xml:space="preserve">Be registered in SAM before submitting its application. To establish a SAM registration, go to </w:t>
      </w:r>
      <w:hyperlink r:id="rId22" w:history="1">
        <w:r w:rsidRPr="00920B4A">
          <w:rPr>
            <w:rStyle w:val="Hyperlink"/>
          </w:rPr>
          <w:t>http://www.SAM.gov/SAM</w:t>
        </w:r>
      </w:hyperlink>
      <w:r>
        <w:t xml:space="preserve"> and/or utilize this instructional link: How to Register in SAM from the </w:t>
      </w:r>
      <w:hyperlink r:id="rId23" w:history="1">
        <w:r w:rsidRPr="00920B4A">
          <w:rPr>
            <w:rStyle w:val="Hyperlink"/>
          </w:rPr>
          <w:t>www.grants.illinois.gov</w:t>
        </w:r>
      </w:hyperlink>
      <w:r>
        <w:t xml:space="preserve"> Resource Links tab.</w:t>
      </w:r>
    </w:p>
    <w:p w14:paraId="48668E6B" w14:textId="77777777" w:rsidR="00DF073E" w:rsidRDefault="00DF073E" w:rsidP="00DF073E">
      <w:pPr>
        <w:autoSpaceDE w:val="0"/>
        <w:autoSpaceDN w:val="0"/>
        <w:adjustRightInd w:val="0"/>
      </w:pPr>
    </w:p>
    <w:p w14:paraId="21727EA2" w14:textId="77777777" w:rsidR="00DF073E" w:rsidRDefault="00DF073E" w:rsidP="00F15D36">
      <w:pPr>
        <w:pStyle w:val="ListParagraph"/>
        <w:numPr>
          <w:ilvl w:val="0"/>
          <w:numId w:val="9"/>
        </w:numPr>
        <w:autoSpaceDE w:val="0"/>
        <w:autoSpaceDN w:val="0"/>
        <w:adjustRightInd w:val="0"/>
      </w:pPr>
      <w:r w:rsidRPr="00990C7F">
        <w:t xml:space="preserve">Provide a valid DUNS number in its application. To obtain a DUNS number, visit from Dun and Bradstreet, Inc., online at </w:t>
      </w:r>
      <w:hyperlink r:id="rId24" w:history="1">
        <w:r w:rsidRPr="00920B4A">
          <w:rPr>
            <w:rStyle w:val="Hyperlink"/>
          </w:rPr>
          <w:t>https://www.dnb.com/duns-number/get-a-duns.html</w:t>
        </w:r>
      </w:hyperlink>
      <w:r w:rsidRPr="00990C7F">
        <w:t xml:space="preserve"> or call 1-866-705- 5711.</w:t>
      </w:r>
    </w:p>
    <w:p w14:paraId="4070C593" w14:textId="77777777" w:rsidR="00DF073E" w:rsidRDefault="00DF073E" w:rsidP="00DF073E">
      <w:pPr>
        <w:autoSpaceDE w:val="0"/>
        <w:autoSpaceDN w:val="0"/>
        <w:adjustRightInd w:val="0"/>
      </w:pPr>
    </w:p>
    <w:p w14:paraId="41585F23" w14:textId="7BADF2BF" w:rsidR="00DF073E" w:rsidRDefault="00DF073E" w:rsidP="00F15D36">
      <w:pPr>
        <w:pStyle w:val="ListParagraph"/>
        <w:numPr>
          <w:ilvl w:val="0"/>
          <w:numId w:val="9"/>
        </w:numPr>
        <w:autoSpaceDE w:val="0"/>
        <w:autoSpaceDN w:val="0"/>
        <w:adjustRightInd w:val="0"/>
      </w:pPr>
      <w:r>
        <w:t xml:space="preserve">Continue to maintain an active SAM registration with current information while it has an active award or application under consideration. ICJIA may not make a federal pass-through or state award to an applicant until the applicant has complied with all applicable DUNS and SAM requirements. </w:t>
      </w:r>
    </w:p>
    <w:p w14:paraId="5B468E88" w14:textId="77777777" w:rsidR="0010610C" w:rsidRDefault="0010610C" w:rsidP="00EE24BB">
      <w:pPr>
        <w:autoSpaceDE w:val="0"/>
        <w:autoSpaceDN w:val="0"/>
        <w:adjustRightInd w:val="0"/>
        <w:ind w:left="0"/>
      </w:pPr>
    </w:p>
    <w:bookmarkEnd w:id="33"/>
    <w:p w14:paraId="7646872C" w14:textId="77777777" w:rsidR="00DF073E" w:rsidRDefault="00DF073E" w:rsidP="00DF073E">
      <w:pPr>
        <w:autoSpaceDE w:val="0"/>
        <w:autoSpaceDN w:val="0"/>
        <w:adjustRightInd w:val="0"/>
      </w:pPr>
    </w:p>
    <w:p w14:paraId="0ABC8B70" w14:textId="77777777" w:rsidR="00DF073E" w:rsidRDefault="00DF073E" w:rsidP="00595EC0">
      <w:pPr>
        <w:pStyle w:val="Heading2"/>
        <w:ind w:left="575"/>
        <w:rPr>
          <w:color w:val="1F3864" w:themeColor="accent1" w:themeShade="80"/>
        </w:rPr>
      </w:pPr>
      <w:bookmarkStart w:id="34" w:name="_Toc71190176"/>
      <w:r w:rsidRPr="002118AF">
        <w:t>4.</w:t>
      </w:r>
      <w:r w:rsidRPr="00AA38E8">
        <w:t xml:space="preserve"> </w:t>
      </w:r>
      <w:r w:rsidRPr="00595EC0">
        <w:rPr>
          <w:i/>
        </w:rPr>
        <w:t>Submission Dates, Times, and Method</w:t>
      </w:r>
      <w:bookmarkEnd w:id="34"/>
      <w:r w:rsidRPr="00852AB8">
        <w:rPr>
          <w:color w:val="1F3864" w:themeColor="accent1" w:themeShade="80"/>
        </w:rPr>
        <w:t xml:space="preserve"> </w:t>
      </w:r>
      <w:r>
        <w:rPr>
          <w:color w:val="1F3864" w:themeColor="accent1" w:themeShade="80"/>
        </w:rPr>
        <w:t xml:space="preserve"> </w:t>
      </w:r>
    </w:p>
    <w:p w14:paraId="337EECEE" w14:textId="77777777" w:rsidR="00507C08" w:rsidRDefault="00507C08" w:rsidP="00507C08">
      <w:pPr>
        <w:autoSpaceDE w:val="0"/>
        <w:autoSpaceDN w:val="0"/>
        <w:adjustRightInd w:val="0"/>
        <w:ind w:left="0"/>
      </w:pPr>
    </w:p>
    <w:p w14:paraId="2754428D" w14:textId="0D751F34" w:rsidR="00507C08" w:rsidRPr="00437B02" w:rsidRDefault="00437B02" w:rsidP="00437B02">
      <w:pPr>
        <w:autoSpaceDE w:val="0"/>
        <w:autoSpaceDN w:val="0"/>
        <w:rPr>
          <w:color w:val="auto"/>
          <w:sz w:val="22"/>
          <w:szCs w:val="22"/>
        </w:rPr>
      </w:pPr>
      <w:bookmarkStart w:id="35" w:name="_Hlk34732594"/>
      <w:r w:rsidRPr="00437B02">
        <w:t xml:space="preserve">Completed application materials must be received by and in possession of the email address </w:t>
      </w:r>
      <w:hyperlink r:id="rId25" w:history="1">
        <w:r w:rsidR="00802304" w:rsidRPr="00802304">
          <w:rPr>
            <w:rFonts w:eastAsiaTheme="minorHAnsi"/>
            <w:color w:val="0563C1" w:themeColor="hyperlink"/>
            <w:u w:val="single"/>
          </w:rPr>
          <w:t>cja.summervp@illinois.gov</w:t>
        </w:r>
      </w:hyperlink>
      <w:r>
        <w:t xml:space="preserve"> </w:t>
      </w:r>
      <w:r w:rsidRPr="00437B02">
        <w:t xml:space="preserve">by 11:59 p.m., </w:t>
      </w:r>
      <w:r w:rsidR="00595791">
        <w:rPr>
          <w:color w:val="auto"/>
        </w:rPr>
        <w:t>June 7,</w:t>
      </w:r>
      <w:r w:rsidR="0058556E">
        <w:rPr>
          <w:color w:val="auto"/>
        </w:rPr>
        <w:t xml:space="preserve"> </w:t>
      </w:r>
      <w:r w:rsidR="00595791">
        <w:rPr>
          <w:color w:val="auto"/>
        </w:rPr>
        <w:t>2021</w:t>
      </w:r>
      <w:r w:rsidRPr="00437B02">
        <w:t xml:space="preserve">, to be considered for funding. Upon receipt, an automated confirmation receipt will be emailed. Proposals will not be accepted by mail, fax, or in person. Late or incomplete submissions will not be reviewed, including email submissions delayed due to state email security clearance. Agencies are encouraged to submit their applications </w:t>
      </w:r>
      <w:r w:rsidR="0053345F">
        <w:t>24</w:t>
      </w:r>
      <w:r w:rsidRPr="00437B02">
        <w:t xml:space="preserve"> hours in advance of the deadline to avoid unforeseen technical difficulties. Technical difficulties should be reported immediately to ICJIA at</w:t>
      </w:r>
      <w:r>
        <w:t xml:space="preserve"> </w:t>
      </w:r>
      <w:hyperlink r:id="rId26" w:history="1">
        <w:r w:rsidR="00802304" w:rsidRPr="00802304">
          <w:rPr>
            <w:rFonts w:eastAsiaTheme="minorHAnsi"/>
            <w:color w:val="0563C1" w:themeColor="hyperlink"/>
            <w:u w:val="single"/>
          </w:rPr>
          <w:t>cja.summervp@illinois.gov</w:t>
        </w:r>
      </w:hyperlink>
      <w:r>
        <w:t>.</w:t>
      </w:r>
      <w:bookmarkEnd w:id="35"/>
      <w:r w:rsidRPr="00437B02">
        <w:rPr>
          <w:color w:val="auto"/>
          <w:sz w:val="22"/>
          <w:szCs w:val="22"/>
        </w:rPr>
        <w:t xml:space="preserve"> </w:t>
      </w:r>
    </w:p>
    <w:p w14:paraId="6689D7C3" w14:textId="77777777" w:rsidR="00507C08" w:rsidRDefault="00507C08" w:rsidP="00DF073E">
      <w:pPr>
        <w:autoSpaceDE w:val="0"/>
        <w:autoSpaceDN w:val="0"/>
        <w:adjustRightInd w:val="0"/>
      </w:pPr>
    </w:p>
    <w:p w14:paraId="50F505A1" w14:textId="73651CB7" w:rsidR="00DF073E" w:rsidRPr="00E24A3D" w:rsidRDefault="00DF073E" w:rsidP="00437B02">
      <w:pPr>
        <w:autoSpaceDE w:val="0"/>
        <w:autoSpaceDN w:val="0"/>
        <w:adjustRightInd w:val="0"/>
        <w:ind w:left="0"/>
      </w:pPr>
    </w:p>
    <w:p w14:paraId="62E5DF8E" w14:textId="77777777" w:rsidR="00DF073E" w:rsidRDefault="00DF073E" w:rsidP="00595EC0">
      <w:pPr>
        <w:pStyle w:val="Heading2"/>
        <w:ind w:left="575"/>
      </w:pPr>
      <w:bookmarkStart w:id="36" w:name="_Toc71190177"/>
      <w:bookmarkStart w:id="37" w:name="_Hlk23766427"/>
      <w:r w:rsidRPr="002118AF">
        <w:t>5.</w:t>
      </w:r>
      <w:r w:rsidRPr="003A150B">
        <w:t xml:space="preserve"> </w:t>
      </w:r>
      <w:r w:rsidRPr="00595EC0">
        <w:rPr>
          <w:i/>
        </w:rPr>
        <w:t>Application Questions</w:t>
      </w:r>
      <w:bookmarkEnd w:id="36"/>
      <w:r>
        <w:t xml:space="preserve"> </w:t>
      </w:r>
    </w:p>
    <w:p w14:paraId="27BE4445" w14:textId="7715728E" w:rsidR="00DF073E" w:rsidRDefault="00DF073E" w:rsidP="00DF073E">
      <w:pPr>
        <w:autoSpaceDE w:val="0"/>
        <w:autoSpaceDN w:val="0"/>
        <w:adjustRightInd w:val="0"/>
        <w:ind w:left="360"/>
        <w:rPr>
          <w:b/>
        </w:rPr>
      </w:pPr>
    </w:p>
    <w:p w14:paraId="494DE44E" w14:textId="2808C7D1" w:rsidR="00DF073E" w:rsidRPr="00757265" w:rsidRDefault="00DF073E" w:rsidP="00DF073E">
      <w:pPr>
        <w:autoSpaceDE w:val="0"/>
        <w:autoSpaceDN w:val="0"/>
        <w:adjustRightInd w:val="0"/>
      </w:pPr>
      <w:r w:rsidRPr="00757265">
        <w:t xml:space="preserve">Questions may be submitted via </w:t>
      </w:r>
      <w:r>
        <w:t>email</w:t>
      </w:r>
      <w:r w:rsidR="0058556E">
        <w:t xml:space="preserve"> to</w:t>
      </w:r>
      <w:r>
        <w:t xml:space="preserve"> </w:t>
      </w:r>
      <w:hyperlink r:id="rId27" w:history="1">
        <w:r w:rsidR="00802304" w:rsidRPr="00802304">
          <w:rPr>
            <w:rFonts w:eastAsiaTheme="minorHAnsi"/>
            <w:color w:val="0563C1" w:themeColor="hyperlink"/>
            <w:u w:val="single"/>
          </w:rPr>
          <w:t>cja.summervp@illinois.gov</w:t>
        </w:r>
      </w:hyperlink>
      <w:r>
        <w:t xml:space="preserve">. </w:t>
      </w:r>
      <w:r w:rsidRPr="00757265">
        <w:t xml:space="preserve">The deadline for submitted questions is 11:59 p.m. on </w:t>
      </w:r>
      <w:r w:rsidR="00762532">
        <w:rPr>
          <w:color w:val="auto"/>
        </w:rPr>
        <w:t>June 1</w:t>
      </w:r>
      <w:r w:rsidR="00595791" w:rsidRPr="00595791">
        <w:rPr>
          <w:color w:val="auto"/>
        </w:rPr>
        <w:t>,</w:t>
      </w:r>
      <w:r w:rsidR="0058556E">
        <w:rPr>
          <w:color w:val="auto"/>
        </w:rPr>
        <w:t xml:space="preserve"> </w:t>
      </w:r>
      <w:r w:rsidR="00595791" w:rsidRPr="00595791">
        <w:rPr>
          <w:color w:val="auto"/>
        </w:rPr>
        <w:t>2021</w:t>
      </w:r>
      <w:r w:rsidRPr="00595791">
        <w:rPr>
          <w:color w:val="auto"/>
        </w:rPr>
        <w:t xml:space="preserve">. </w:t>
      </w:r>
      <w:r w:rsidRPr="00757265">
        <w:t xml:space="preserve">All substantive questions and responses will be posted on the ICJIA website at </w:t>
      </w:r>
      <w:hyperlink r:id="rId28" w:history="1">
        <w:r>
          <w:rPr>
            <w:rStyle w:val="Hyperlink"/>
          </w:rPr>
          <w:t>https://icjia.illinois.gov/gata</w:t>
        </w:r>
      </w:hyperlink>
      <w:hyperlink r:id="rId29" w:history="1"/>
      <w:r>
        <w:t>.</w:t>
      </w:r>
      <w:hyperlink r:id="rId30" w:history="1"/>
      <w:r>
        <w:t xml:space="preserve"> </w:t>
      </w:r>
      <w:r w:rsidRPr="00757265">
        <w:t>Due to the competitive nature of this solicitation, applicant</w:t>
      </w:r>
      <w:r>
        <w:t>s</w:t>
      </w:r>
      <w:r w:rsidRPr="00757265">
        <w:t xml:space="preserve"> may not discuss the opportunity directly with any ICJIA employee other than </w:t>
      </w:r>
      <w:r>
        <w:t>via this email address.</w:t>
      </w:r>
    </w:p>
    <w:bookmarkEnd w:id="37"/>
    <w:p w14:paraId="4C3C6AFD" w14:textId="77777777" w:rsidR="00DF073E" w:rsidRPr="00757265" w:rsidRDefault="00DF073E" w:rsidP="00DF073E">
      <w:pPr>
        <w:autoSpaceDE w:val="0"/>
        <w:autoSpaceDN w:val="0"/>
        <w:adjustRightInd w:val="0"/>
        <w:ind w:left="360"/>
      </w:pPr>
    </w:p>
    <w:p w14:paraId="44E13FE8" w14:textId="77777777" w:rsidR="00DF073E" w:rsidRDefault="00DF073E" w:rsidP="00595EC0">
      <w:pPr>
        <w:pStyle w:val="Heading2"/>
        <w:ind w:left="215"/>
      </w:pPr>
      <w:bookmarkStart w:id="38" w:name="_Toc71190178"/>
      <w:r w:rsidRPr="002118AF">
        <w:t>6.</w:t>
      </w:r>
      <w:r>
        <w:t xml:space="preserve"> </w:t>
      </w:r>
      <w:r w:rsidRPr="00595EC0">
        <w:rPr>
          <w:i/>
        </w:rPr>
        <w:t>Funding Restrictions</w:t>
      </w:r>
      <w:bookmarkEnd w:id="38"/>
      <w:r w:rsidRPr="005F1CC5">
        <w:t xml:space="preserve"> </w:t>
      </w:r>
    </w:p>
    <w:p w14:paraId="105D7283" w14:textId="77777777" w:rsidR="00DF073E" w:rsidRDefault="00DF073E" w:rsidP="00DF073E">
      <w:pPr>
        <w:autoSpaceDE w:val="0"/>
        <w:autoSpaceDN w:val="0"/>
        <w:adjustRightInd w:val="0"/>
        <w:ind w:left="360"/>
      </w:pPr>
    </w:p>
    <w:p w14:paraId="6BFECD26" w14:textId="3971D4D5" w:rsidR="00DF073E" w:rsidRDefault="00DF073E" w:rsidP="00F15D36">
      <w:pPr>
        <w:pStyle w:val="ListParagraph"/>
        <w:numPr>
          <w:ilvl w:val="0"/>
          <w:numId w:val="10"/>
        </w:numPr>
        <w:autoSpaceDE w:val="0"/>
        <w:autoSpaceDN w:val="0"/>
        <w:adjustRightInd w:val="0"/>
      </w:pPr>
      <w:bookmarkStart w:id="39" w:name="_Hlk534485822"/>
      <w:r w:rsidRPr="002F0AA7">
        <w:rPr>
          <w:u w:val="single"/>
        </w:rPr>
        <w:t>Federal Financial Guide</w:t>
      </w:r>
      <w:r>
        <w:rPr>
          <w:u w:val="single"/>
        </w:rPr>
        <w:t>.</w:t>
      </w:r>
      <w:r>
        <w:t xml:space="preserve"> Applicants must follow the current edition of the Department of Justice Grants Financial Guide which details allowable and unallowable costs </w:t>
      </w:r>
      <w:r w:rsidR="0081682E">
        <w:t xml:space="preserve">and </w:t>
      </w:r>
      <w:r>
        <w:t xml:space="preserve">is available at: </w:t>
      </w:r>
      <w:hyperlink r:id="rId31" w:history="1">
        <w:r w:rsidRPr="00F902DC">
          <w:rPr>
            <w:rStyle w:val="Hyperlink"/>
          </w:rPr>
          <w:t>https://ojp.gov/financialguide/doj/pdfs/DOJ_FinancialGuide.pdf</w:t>
        </w:r>
      </w:hyperlink>
      <w:r w:rsidRPr="00602422">
        <w:rPr>
          <w:color w:val="auto"/>
        </w:rPr>
        <w:t>.</w:t>
      </w:r>
      <w:r w:rsidRPr="002F0AA7">
        <w:rPr>
          <w:color w:val="FF0000"/>
        </w:rPr>
        <w:t xml:space="preserve">  </w:t>
      </w:r>
      <w:r>
        <w:t>Costs may be determined to be unallowable even if not expressly prohibited in the Federal Financial Guide.</w:t>
      </w:r>
    </w:p>
    <w:p w14:paraId="29112889" w14:textId="77777777" w:rsidR="00DF073E" w:rsidRDefault="00DF073E" w:rsidP="00DF073E">
      <w:pPr>
        <w:autoSpaceDE w:val="0"/>
        <w:autoSpaceDN w:val="0"/>
        <w:adjustRightInd w:val="0"/>
        <w:ind w:left="360"/>
      </w:pPr>
    </w:p>
    <w:p w14:paraId="124CE1D2" w14:textId="77777777" w:rsidR="00DF073E" w:rsidRDefault="00DF073E" w:rsidP="00F15D36">
      <w:pPr>
        <w:pStyle w:val="ListParagraph"/>
        <w:numPr>
          <w:ilvl w:val="0"/>
          <w:numId w:val="10"/>
        </w:numPr>
        <w:tabs>
          <w:tab w:val="left" w:pos="720"/>
        </w:tabs>
        <w:autoSpaceDE w:val="0"/>
        <w:autoSpaceDN w:val="0"/>
        <w:adjustRightInd w:val="0"/>
      </w:pPr>
      <w:r w:rsidRPr="002F0AA7">
        <w:rPr>
          <w:u w:val="single"/>
        </w:rPr>
        <w:t>Prohibited Uses</w:t>
      </w:r>
      <w:r>
        <w:rPr>
          <w:u w:val="single"/>
        </w:rPr>
        <w:t>.</w:t>
      </w:r>
      <w:r w:rsidRPr="005F64A7">
        <w:t xml:space="preserve"> </w:t>
      </w:r>
      <w:r>
        <w:t>The following is a non-exhaustive list of services, activities, goods, and other costs that cannot be supported through this NOFO:</w:t>
      </w:r>
    </w:p>
    <w:p w14:paraId="2A7FE4CC" w14:textId="77777777" w:rsidR="00DF073E" w:rsidRDefault="00DF073E" w:rsidP="00DF073E">
      <w:pPr>
        <w:autoSpaceDE w:val="0"/>
        <w:autoSpaceDN w:val="0"/>
        <w:adjustRightInd w:val="0"/>
      </w:pPr>
    </w:p>
    <w:p w14:paraId="07791FBC" w14:textId="77777777" w:rsidR="00DF073E" w:rsidRPr="00055E14" w:rsidRDefault="00DF073E" w:rsidP="00F15D36">
      <w:pPr>
        <w:pStyle w:val="ListParagraph"/>
        <w:numPr>
          <w:ilvl w:val="0"/>
          <w:numId w:val="14"/>
        </w:numPr>
      </w:pPr>
      <w:r w:rsidRPr="00055E14">
        <w:t xml:space="preserve">Land acquisition </w:t>
      </w:r>
    </w:p>
    <w:p w14:paraId="4CC3168F" w14:textId="77777777" w:rsidR="00DF073E" w:rsidRPr="00055E14" w:rsidRDefault="00DF073E" w:rsidP="00F15D36">
      <w:pPr>
        <w:pStyle w:val="ListParagraph"/>
        <w:numPr>
          <w:ilvl w:val="0"/>
          <w:numId w:val="14"/>
        </w:numPr>
      </w:pPr>
      <w:r w:rsidRPr="00055E14">
        <w:t xml:space="preserve">New construction </w:t>
      </w:r>
    </w:p>
    <w:p w14:paraId="73454CAE" w14:textId="77777777" w:rsidR="00DF073E" w:rsidRPr="00055E14" w:rsidRDefault="00DF073E" w:rsidP="00F15D36">
      <w:pPr>
        <w:pStyle w:val="ListParagraph"/>
        <w:numPr>
          <w:ilvl w:val="0"/>
          <w:numId w:val="14"/>
        </w:numPr>
      </w:pPr>
      <w:r w:rsidRPr="00055E14">
        <w:t xml:space="preserve">A renovation, lease, or any other proposed use of a building or facility that will either result in a change in its basic prior use or significantly change its size </w:t>
      </w:r>
    </w:p>
    <w:p w14:paraId="449B9C28" w14:textId="77777777" w:rsidR="00DF073E" w:rsidRPr="00055E14" w:rsidRDefault="00DF073E" w:rsidP="00F15D36">
      <w:pPr>
        <w:pStyle w:val="ListParagraph"/>
        <w:numPr>
          <w:ilvl w:val="0"/>
          <w:numId w:val="14"/>
        </w:numPr>
      </w:pPr>
      <w:r w:rsidRPr="00055E14">
        <w:t xml:space="preserve">Minor renovation or remodeling of a property either listed or eligible for listing on the National Register of Historic Places or located within a 100-year flood plain </w:t>
      </w:r>
    </w:p>
    <w:p w14:paraId="20C28892" w14:textId="77777777" w:rsidR="00DF073E" w:rsidRPr="00055E14" w:rsidRDefault="00DF073E" w:rsidP="00F15D36">
      <w:pPr>
        <w:pStyle w:val="ListParagraph"/>
        <w:numPr>
          <w:ilvl w:val="0"/>
          <w:numId w:val="14"/>
        </w:numPr>
      </w:pPr>
      <w:r w:rsidRPr="00055E14">
        <w:t xml:space="preserve">Implementation of a new program involving the use of chemicals </w:t>
      </w:r>
    </w:p>
    <w:p w14:paraId="61FDFAF1" w14:textId="77777777" w:rsidR="00DF073E" w:rsidRPr="00055E14" w:rsidRDefault="00DF073E" w:rsidP="00F15D36">
      <w:pPr>
        <w:pStyle w:val="ListParagraph"/>
        <w:numPr>
          <w:ilvl w:val="0"/>
          <w:numId w:val="14"/>
        </w:numPr>
      </w:pPr>
      <w:r w:rsidRPr="00055E14">
        <w:t xml:space="preserve">Capital expenditures </w:t>
      </w:r>
    </w:p>
    <w:p w14:paraId="6790C857" w14:textId="77777777" w:rsidR="00DF073E" w:rsidRPr="00055E14" w:rsidRDefault="00DF073E" w:rsidP="00F15D36">
      <w:pPr>
        <w:pStyle w:val="ListParagraph"/>
        <w:numPr>
          <w:ilvl w:val="0"/>
          <w:numId w:val="14"/>
        </w:numPr>
      </w:pPr>
      <w:r w:rsidRPr="00055E14">
        <w:t>Fundraising activities</w:t>
      </w:r>
    </w:p>
    <w:p w14:paraId="0F39DF3D" w14:textId="77777777" w:rsidR="00972BBD" w:rsidRPr="00972BBD" w:rsidRDefault="00972BBD" w:rsidP="00972BBD">
      <w:pPr>
        <w:pStyle w:val="ListParagraph"/>
        <w:numPr>
          <w:ilvl w:val="0"/>
          <w:numId w:val="14"/>
        </w:numPr>
      </w:pPr>
      <w:r w:rsidRPr="00972BBD">
        <w:t xml:space="preserve">Alcohol cannot be served at the same event where food is paid for with ICJIA funds, even if the alcohol is paid from another source of funds. </w:t>
      </w:r>
    </w:p>
    <w:p w14:paraId="38F3B5EC" w14:textId="3CAB6821" w:rsidR="00DF073E" w:rsidRDefault="00DF073E" w:rsidP="00F15D36">
      <w:pPr>
        <w:pStyle w:val="ListParagraph"/>
        <w:numPr>
          <w:ilvl w:val="0"/>
          <w:numId w:val="14"/>
        </w:numPr>
      </w:pPr>
      <w:r w:rsidRPr="00055E14">
        <w:t>Lobbying</w:t>
      </w:r>
    </w:p>
    <w:p w14:paraId="16C69E52" w14:textId="1218167A" w:rsidR="00A23080" w:rsidRPr="00055E14" w:rsidRDefault="00A23080" w:rsidP="00F15D36">
      <w:pPr>
        <w:pStyle w:val="ListParagraph"/>
        <w:numPr>
          <w:ilvl w:val="0"/>
          <w:numId w:val="14"/>
        </w:numPr>
      </w:pPr>
      <w:r>
        <w:t>Sub-grant awards</w:t>
      </w:r>
    </w:p>
    <w:p w14:paraId="50442E2C" w14:textId="77777777" w:rsidR="00DF073E" w:rsidRPr="00055E14" w:rsidRDefault="00DF073E" w:rsidP="00DF073E"/>
    <w:p w14:paraId="62AC2DF7" w14:textId="3B60B14C" w:rsidR="00DF073E" w:rsidRDefault="00DF073E" w:rsidP="00F15D36">
      <w:pPr>
        <w:pStyle w:val="ListParagraph"/>
        <w:numPr>
          <w:ilvl w:val="0"/>
          <w:numId w:val="10"/>
        </w:numPr>
        <w:autoSpaceDE w:val="0"/>
        <w:autoSpaceDN w:val="0"/>
        <w:adjustRightInd w:val="0"/>
      </w:pPr>
      <w:bookmarkStart w:id="40" w:name="_Hlk71905103"/>
      <w:r w:rsidRPr="002F0AA7">
        <w:rPr>
          <w:u w:val="single"/>
        </w:rPr>
        <w:t>Allowable expenses</w:t>
      </w:r>
      <w:r>
        <w:t xml:space="preserve"> </w:t>
      </w:r>
    </w:p>
    <w:p w14:paraId="026C50B9" w14:textId="5672FD96" w:rsidR="00DF073E" w:rsidRDefault="00DF073E" w:rsidP="00DF073E">
      <w:pPr>
        <w:autoSpaceDE w:val="0"/>
        <w:autoSpaceDN w:val="0"/>
        <w:adjustRightInd w:val="0"/>
      </w:pPr>
    </w:p>
    <w:p w14:paraId="59EC3C83" w14:textId="4C50C680" w:rsidR="008350D4" w:rsidRPr="008350D4" w:rsidRDefault="008350D4" w:rsidP="008350D4">
      <w:pPr>
        <w:spacing w:after="160" w:line="259" w:lineRule="auto"/>
        <w:ind w:left="1080"/>
        <w:rPr>
          <w:rFonts w:eastAsiaTheme="minorHAnsi"/>
          <w:color w:val="auto"/>
        </w:rPr>
      </w:pPr>
      <w:r w:rsidRPr="008350D4">
        <w:rPr>
          <w:rFonts w:eastAsiaTheme="minorHAnsi"/>
          <w:color w:val="auto"/>
        </w:rPr>
        <w:t xml:space="preserve">All expenses must </w:t>
      </w:r>
      <w:r w:rsidR="003F0A94">
        <w:rPr>
          <w:rFonts w:eastAsiaTheme="minorHAnsi"/>
          <w:color w:val="auto"/>
        </w:rPr>
        <w:t xml:space="preserve">be </w:t>
      </w:r>
      <w:r w:rsidRPr="008350D4">
        <w:rPr>
          <w:rFonts w:eastAsiaTheme="minorHAnsi"/>
          <w:color w:val="auto"/>
        </w:rPr>
        <w:t>reasonable, necessary, and allo</w:t>
      </w:r>
      <w:r w:rsidR="003F0A94">
        <w:rPr>
          <w:rFonts w:eastAsiaTheme="minorHAnsi"/>
          <w:color w:val="auto"/>
        </w:rPr>
        <w:t>w</w:t>
      </w:r>
      <w:r w:rsidRPr="008350D4">
        <w:rPr>
          <w:rFonts w:eastAsiaTheme="minorHAnsi"/>
          <w:color w:val="auto"/>
        </w:rPr>
        <w:t>able to the program. To respond to this emergency quickly</w:t>
      </w:r>
      <w:r w:rsidRPr="003E43D2">
        <w:rPr>
          <w:rFonts w:eastAsiaTheme="minorHAnsi"/>
          <w:color w:val="auto"/>
          <w:u w:val="single"/>
        </w:rPr>
        <w:t>, only the following costs are allowable</w:t>
      </w:r>
      <w:r w:rsidRPr="008350D4">
        <w:rPr>
          <w:rFonts w:eastAsiaTheme="minorHAnsi"/>
          <w:color w:val="auto"/>
        </w:rPr>
        <w:t>:</w:t>
      </w:r>
    </w:p>
    <w:p w14:paraId="249A50F4" w14:textId="775EA220" w:rsidR="003E43D2" w:rsidRPr="003E43D2" w:rsidRDefault="00384E8C" w:rsidP="003E43D2">
      <w:pPr>
        <w:numPr>
          <w:ilvl w:val="0"/>
          <w:numId w:val="17"/>
        </w:numPr>
        <w:spacing w:after="160" w:line="259" w:lineRule="auto"/>
        <w:contextualSpacing/>
        <w:rPr>
          <w:rFonts w:eastAsiaTheme="minorHAnsi"/>
          <w:color w:val="auto"/>
        </w:rPr>
      </w:pPr>
      <w:r>
        <w:rPr>
          <w:rFonts w:eastAsiaTheme="minorHAnsi"/>
          <w:color w:val="auto"/>
        </w:rPr>
        <w:t>Direct service, supervisor</w:t>
      </w:r>
      <w:r w:rsidR="00C41AD2">
        <w:rPr>
          <w:rFonts w:eastAsiaTheme="minorHAnsi"/>
          <w:color w:val="auto"/>
        </w:rPr>
        <w:t>,</w:t>
      </w:r>
      <w:r>
        <w:rPr>
          <w:rFonts w:eastAsiaTheme="minorHAnsi"/>
          <w:color w:val="auto"/>
        </w:rPr>
        <w:t xml:space="preserve"> administrative e</w:t>
      </w:r>
      <w:r w:rsidR="008350D4" w:rsidRPr="008350D4">
        <w:rPr>
          <w:rFonts w:eastAsiaTheme="minorHAnsi"/>
          <w:color w:val="auto"/>
        </w:rPr>
        <w:t>mployee and related fringe costs</w:t>
      </w:r>
    </w:p>
    <w:p w14:paraId="4FA923CD" w14:textId="77777777" w:rsidR="008350D4" w:rsidRPr="008350D4" w:rsidRDefault="008350D4" w:rsidP="00F15D36">
      <w:pPr>
        <w:numPr>
          <w:ilvl w:val="0"/>
          <w:numId w:val="17"/>
        </w:numPr>
        <w:spacing w:after="160" w:line="259" w:lineRule="auto"/>
        <w:contextualSpacing/>
        <w:rPr>
          <w:rFonts w:eastAsiaTheme="minorHAnsi"/>
          <w:color w:val="auto"/>
        </w:rPr>
      </w:pPr>
      <w:r w:rsidRPr="008350D4">
        <w:rPr>
          <w:rFonts w:eastAsiaTheme="minorHAnsi"/>
          <w:color w:val="auto"/>
        </w:rPr>
        <w:t>Local travel expenses for staff and/or program participants</w:t>
      </w:r>
    </w:p>
    <w:p w14:paraId="5672EEB4" w14:textId="262FFC3B" w:rsidR="00C73AE7" w:rsidRDefault="008350D4" w:rsidP="00C73AE7">
      <w:pPr>
        <w:numPr>
          <w:ilvl w:val="0"/>
          <w:numId w:val="17"/>
        </w:numPr>
        <w:spacing w:after="160" w:line="259" w:lineRule="auto"/>
        <w:contextualSpacing/>
        <w:rPr>
          <w:rFonts w:eastAsiaTheme="minorHAnsi"/>
          <w:color w:val="auto"/>
        </w:rPr>
      </w:pPr>
      <w:r w:rsidRPr="008350D4">
        <w:rPr>
          <w:rFonts w:eastAsiaTheme="minorHAnsi"/>
          <w:color w:val="auto"/>
        </w:rPr>
        <w:t>Supplies:</w:t>
      </w:r>
    </w:p>
    <w:p w14:paraId="77EEE2BC" w14:textId="6397ED2E" w:rsidR="008350D4" w:rsidRPr="00C73AE7" w:rsidRDefault="008350D4" w:rsidP="00C73AE7">
      <w:pPr>
        <w:numPr>
          <w:ilvl w:val="1"/>
          <w:numId w:val="17"/>
        </w:numPr>
        <w:spacing w:after="160" w:line="259" w:lineRule="auto"/>
        <w:contextualSpacing/>
        <w:rPr>
          <w:rFonts w:eastAsiaTheme="minorHAnsi"/>
          <w:color w:val="auto"/>
        </w:rPr>
      </w:pPr>
      <w:r w:rsidRPr="00C73AE7">
        <w:rPr>
          <w:rFonts w:eastAsiaTheme="minorHAnsi"/>
          <w:color w:val="auto"/>
        </w:rPr>
        <w:t>Program supplies directly related to programming</w:t>
      </w:r>
    </w:p>
    <w:p w14:paraId="227D315F" w14:textId="77777777" w:rsidR="008350D4" w:rsidRPr="008350D4" w:rsidRDefault="008350D4" w:rsidP="00F15D36">
      <w:pPr>
        <w:numPr>
          <w:ilvl w:val="1"/>
          <w:numId w:val="17"/>
        </w:numPr>
        <w:spacing w:after="160" w:line="259" w:lineRule="auto"/>
        <w:contextualSpacing/>
        <w:rPr>
          <w:rFonts w:eastAsiaTheme="minorHAnsi"/>
          <w:color w:val="auto"/>
        </w:rPr>
      </w:pPr>
      <w:r w:rsidRPr="008350D4">
        <w:rPr>
          <w:rFonts w:eastAsiaTheme="minorHAnsi"/>
          <w:color w:val="auto"/>
        </w:rPr>
        <w:t>Office supplies directly related to funded staff needs</w:t>
      </w:r>
    </w:p>
    <w:p w14:paraId="37DBD2B8" w14:textId="6B542447" w:rsidR="008350D4" w:rsidRPr="005A3E47" w:rsidRDefault="008350D4" w:rsidP="00F15D36">
      <w:pPr>
        <w:pStyle w:val="ListParagraph"/>
        <w:numPr>
          <w:ilvl w:val="0"/>
          <w:numId w:val="17"/>
        </w:numPr>
        <w:spacing w:after="160" w:line="259" w:lineRule="auto"/>
        <w:rPr>
          <w:rFonts w:eastAsiaTheme="minorHAnsi"/>
          <w:color w:val="auto"/>
        </w:rPr>
      </w:pPr>
      <w:r w:rsidRPr="005A3E47">
        <w:rPr>
          <w:rFonts w:eastAsiaTheme="minorHAnsi"/>
          <w:color w:val="auto"/>
        </w:rPr>
        <w:t>Food for program participants</w:t>
      </w:r>
      <w:r w:rsidR="00C73AE7">
        <w:rPr>
          <w:rFonts w:eastAsiaTheme="minorHAnsi"/>
          <w:color w:val="auto"/>
        </w:rPr>
        <w:t>.</w:t>
      </w:r>
      <w:r w:rsidRPr="005A3E47">
        <w:rPr>
          <w:rFonts w:eastAsiaTheme="minorHAnsi"/>
          <w:color w:val="auto"/>
        </w:rPr>
        <w:t xml:space="preserve"> Grantees may include food for program participants as a line in their budget</w:t>
      </w:r>
      <w:r w:rsidR="00C73AE7">
        <w:rPr>
          <w:rFonts w:eastAsiaTheme="minorHAnsi"/>
          <w:color w:val="auto"/>
        </w:rPr>
        <w:t>s</w:t>
      </w:r>
      <w:r w:rsidRPr="005A3E47">
        <w:rPr>
          <w:rFonts w:eastAsiaTheme="minorHAnsi"/>
          <w:color w:val="auto"/>
        </w:rPr>
        <w:t xml:space="preserve"> if it is necessary for the program and if the cost is reasonable. Examples of food being necessary for a program include, but are not limited to</w:t>
      </w:r>
      <w:r w:rsidR="00C73AE7">
        <w:rPr>
          <w:rFonts w:eastAsiaTheme="minorHAnsi"/>
          <w:color w:val="auto"/>
        </w:rPr>
        <w:t>, the following</w:t>
      </w:r>
      <w:r w:rsidRPr="005A3E47">
        <w:rPr>
          <w:rFonts w:eastAsiaTheme="minorHAnsi"/>
          <w:color w:val="auto"/>
        </w:rPr>
        <w:t>:</w:t>
      </w:r>
    </w:p>
    <w:p w14:paraId="072FA215" w14:textId="77777777" w:rsidR="008350D4" w:rsidRPr="0001664F" w:rsidRDefault="008350D4" w:rsidP="00F15D36">
      <w:pPr>
        <w:pStyle w:val="ListParagraph"/>
        <w:numPr>
          <w:ilvl w:val="1"/>
          <w:numId w:val="17"/>
        </w:numPr>
        <w:spacing w:after="160" w:line="259" w:lineRule="auto"/>
        <w:rPr>
          <w:rFonts w:eastAsiaTheme="minorHAnsi"/>
          <w:color w:val="auto"/>
        </w:rPr>
      </w:pPr>
      <w:r w:rsidRPr="0001664F">
        <w:rPr>
          <w:rFonts w:eastAsiaTheme="minorHAnsi"/>
          <w:color w:val="auto"/>
        </w:rPr>
        <w:t>Grantees may provide a meal as an incentive to participate in a grant program where participants, especially youth, may not otherwise attend. These grant programs can include, but are not limited to, focus groups, workshops, trainings, and violence prevention events.</w:t>
      </w:r>
    </w:p>
    <w:p w14:paraId="4969ACCF" w14:textId="77777777" w:rsidR="008350D4" w:rsidRPr="0001664F" w:rsidRDefault="008350D4" w:rsidP="00F15D36">
      <w:pPr>
        <w:pStyle w:val="ListParagraph"/>
        <w:numPr>
          <w:ilvl w:val="1"/>
          <w:numId w:val="17"/>
        </w:numPr>
        <w:spacing w:after="160" w:line="259" w:lineRule="auto"/>
        <w:rPr>
          <w:rFonts w:eastAsiaTheme="minorHAnsi"/>
          <w:color w:val="auto"/>
        </w:rPr>
      </w:pPr>
      <w:r w:rsidRPr="0001664F">
        <w:rPr>
          <w:rFonts w:eastAsiaTheme="minorHAnsi"/>
          <w:color w:val="auto"/>
        </w:rPr>
        <w:t>Food may be an allowable cost when the event itself is based on a prosocial, relationship-building programmatic purpose within a community or between program participants. For example, a grantee for a violence prevention program may hold a block party to build community and provide food as part of the event. Food may also be allowed at a capstone social activity marking the conclusion of a training or program. Employees may participate and eat at these events; however, grantees may not purchase food for events that are solely for employees.</w:t>
      </w:r>
    </w:p>
    <w:p w14:paraId="76176F57" w14:textId="447A922A" w:rsidR="008350D4" w:rsidRPr="0001664F" w:rsidRDefault="008350D4" w:rsidP="00F15D36">
      <w:pPr>
        <w:pStyle w:val="ListParagraph"/>
        <w:numPr>
          <w:ilvl w:val="1"/>
          <w:numId w:val="17"/>
        </w:numPr>
        <w:spacing w:after="160" w:line="259" w:lineRule="auto"/>
        <w:rPr>
          <w:rFonts w:eastAsiaTheme="minorHAnsi"/>
          <w:color w:val="auto"/>
        </w:rPr>
      </w:pPr>
      <w:r w:rsidRPr="0001664F">
        <w:rPr>
          <w:rFonts w:eastAsiaTheme="minorHAnsi"/>
          <w:color w:val="auto"/>
        </w:rPr>
        <w:t xml:space="preserve">Programs that provide therapy and other one-on-one counseling may also keep snacks on hand, </w:t>
      </w:r>
      <w:r w:rsidR="00C73AE7">
        <w:rPr>
          <w:rFonts w:eastAsiaTheme="minorHAnsi"/>
          <w:color w:val="auto"/>
        </w:rPr>
        <w:t>such as</w:t>
      </w:r>
      <w:r w:rsidR="00C73AE7" w:rsidRPr="0001664F">
        <w:rPr>
          <w:rFonts w:eastAsiaTheme="minorHAnsi"/>
          <w:color w:val="auto"/>
        </w:rPr>
        <w:t xml:space="preserve"> </w:t>
      </w:r>
      <w:r w:rsidRPr="0001664F">
        <w:rPr>
          <w:rFonts w:eastAsiaTheme="minorHAnsi"/>
          <w:color w:val="auto"/>
        </w:rPr>
        <w:t>granola bars, if necessary for participants to focus on the program, rather than on their hunger.</w:t>
      </w:r>
    </w:p>
    <w:p w14:paraId="2761822C" w14:textId="578970DE" w:rsidR="008350D4" w:rsidRPr="0001664F" w:rsidRDefault="008350D4" w:rsidP="00F15D36">
      <w:pPr>
        <w:pStyle w:val="ListParagraph"/>
        <w:numPr>
          <w:ilvl w:val="1"/>
          <w:numId w:val="17"/>
        </w:numPr>
        <w:spacing w:after="160" w:line="259" w:lineRule="auto"/>
        <w:rPr>
          <w:rFonts w:eastAsiaTheme="minorHAnsi"/>
          <w:color w:val="auto"/>
        </w:rPr>
      </w:pPr>
      <w:r w:rsidRPr="0001664F">
        <w:rPr>
          <w:rFonts w:eastAsiaTheme="minorHAnsi"/>
          <w:color w:val="auto"/>
        </w:rPr>
        <w:t xml:space="preserve">In the budget narrative, the applicant should describe how the per-person cost was calculated, why food is necessary for the program, and why the costs are reasonable. As a guideline for reasonable costs for program participants, snacks may be provided at </w:t>
      </w:r>
      <w:r w:rsidR="00C73AE7">
        <w:rPr>
          <w:rFonts w:eastAsiaTheme="minorHAnsi"/>
          <w:color w:val="auto"/>
        </w:rPr>
        <w:t xml:space="preserve">a cost of </w:t>
      </w:r>
      <w:r w:rsidRPr="0001664F">
        <w:rPr>
          <w:rFonts w:eastAsiaTheme="minorHAnsi"/>
          <w:color w:val="auto"/>
        </w:rPr>
        <w:t xml:space="preserve">$3 </w:t>
      </w:r>
      <w:r w:rsidR="00C73AE7">
        <w:rPr>
          <w:rFonts w:eastAsiaTheme="minorHAnsi"/>
          <w:color w:val="auto"/>
        </w:rPr>
        <w:t xml:space="preserve">maximum </w:t>
      </w:r>
      <w:r w:rsidRPr="0001664F">
        <w:rPr>
          <w:rFonts w:eastAsiaTheme="minorHAnsi"/>
          <w:color w:val="auto"/>
        </w:rPr>
        <w:t>per person</w:t>
      </w:r>
      <w:r w:rsidR="00C73AE7">
        <w:rPr>
          <w:rFonts w:eastAsiaTheme="minorHAnsi"/>
          <w:color w:val="auto"/>
        </w:rPr>
        <w:t xml:space="preserve"> </w:t>
      </w:r>
      <w:r w:rsidRPr="0001664F">
        <w:rPr>
          <w:rFonts w:eastAsiaTheme="minorHAnsi"/>
          <w:color w:val="auto"/>
        </w:rPr>
        <w:t xml:space="preserve">and meals for $10 </w:t>
      </w:r>
      <w:r w:rsidR="00C73AE7">
        <w:rPr>
          <w:rFonts w:eastAsiaTheme="minorHAnsi"/>
          <w:color w:val="auto"/>
        </w:rPr>
        <w:t xml:space="preserve">maximum </w:t>
      </w:r>
      <w:r w:rsidRPr="0001664F">
        <w:rPr>
          <w:rFonts w:eastAsiaTheme="minorHAnsi"/>
          <w:color w:val="auto"/>
        </w:rPr>
        <w:t xml:space="preserve">per person. Reasonableness may </w:t>
      </w:r>
      <w:proofErr w:type="gramStart"/>
      <w:r w:rsidRPr="0001664F">
        <w:rPr>
          <w:rFonts w:eastAsiaTheme="minorHAnsi"/>
          <w:color w:val="auto"/>
        </w:rPr>
        <w:t>be more or less</w:t>
      </w:r>
      <w:proofErr w:type="gramEnd"/>
      <w:r w:rsidRPr="0001664F">
        <w:rPr>
          <w:rFonts w:eastAsiaTheme="minorHAnsi"/>
          <w:color w:val="auto"/>
        </w:rPr>
        <w:t xml:space="preserve"> than these amounts depending on the type or size of the event, location, or other factors, including the need to purchase pre-packaged food during the COVID-19 crisis. </w:t>
      </w:r>
    </w:p>
    <w:p w14:paraId="62CB99B0" w14:textId="21BB9528" w:rsidR="008350D4" w:rsidRDefault="008350D4" w:rsidP="00F15D36">
      <w:pPr>
        <w:pStyle w:val="ListParagraph"/>
        <w:numPr>
          <w:ilvl w:val="1"/>
          <w:numId w:val="17"/>
        </w:numPr>
        <w:spacing w:after="160" w:line="259" w:lineRule="auto"/>
        <w:rPr>
          <w:rFonts w:eastAsiaTheme="minorHAnsi"/>
          <w:color w:val="auto"/>
        </w:rPr>
      </w:pPr>
      <w:r w:rsidRPr="0001664F">
        <w:rPr>
          <w:rFonts w:eastAsiaTheme="minorHAnsi"/>
          <w:color w:val="auto"/>
        </w:rPr>
        <w:t xml:space="preserve">Grantees must maintain records of the actual food costs and how the food supported its program. For events, grantees must maintain records of the event, including receipts for food and other costs and the number of participants. </w:t>
      </w:r>
    </w:p>
    <w:p w14:paraId="37D3EE9F" w14:textId="049AA5D5" w:rsidR="008350D4" w:rsidRPr="009B65EF" w:rsidRDefault="008350D4" w:rsidP="009B65EF">
      <w:pPr>
        <w:numPr>
          <w:ilvl w:val="0"/>
          <w:numId w:val="17"/>
        </w:numPr>
        <w:spacing w:after="160" w:line="259" w:lineRule="auto"/>
        <w:contextualSpacing/>
        <w:rPr>
          <w:rFonts w:eastAsiaTheme="minorHAnsi"/>
          <w:color w:val="auto"/>
        </w:rPr>
      </w:pPr>
      <w:r w:rsidRPr="0001664F">
        <w:rPr>
          <w:rFonts w:eastAsiaTheme="minorHAnsi"/>
          <w:color w:val="auto"/>
        </w:rPr>
        <w:t>Contractual expenses</w:t>
      </w:r>
      <w:r w:rsidR="00D145A5">
        <w:rPr>
          <w:rFonts w:eastAsiaTheme="minorHAnsi"/>
          <w:color w:val="auto"/>
        </w:rPr>
        <w:t xml:space="preserve"> such as contractual employees</w:t>
      </w:r>
      <w:r w:rsidRPr="0001664F">
        <w:rPr>
          <w:rFonts w:eastAsiaTheme="minorHAnsi"/>
          <w:color w:val="auto"/>
        </w:rPr>
        <w:t xml:space="preserve">, agency rent, utilities, rental costs for events, </w:t>
      </w:r>
      <w:r w:rsidR="00FB48A0">
        <w:rPr>
          <w:rFonts w:eastAsiaTheme="minorHAnsi"/>
          <w:color w:val="auto"/>
        </w:rPr>
        <w:t>professional services</w:t>
      </w:r>
      <w:r w:rsidR="00C73AE7">
        <w:rPr>
          <w:rFonts w:eastAsiaTheme="minorHAnsi"/>
          <w:color w:val="auto"/>
        </w:rPr>
        <w:t>, and p</w:t>
      </w:r>
      <w:r w:rsidR="009B65EF" w:rsidRPr="008350D4">
        <w:rPr>
          <w:rFonts w:eastAsiaTheme="minorHAnsi"/>
          <w:color w:val="auto"/>
        </w:rPr>
        <w:t xml:space="preserve">rogram participant </w:t>
      </w:r>
      <w:r w:rsidR="009B65EF">
        <w:rPr>
          <w:rFonts w:eastAsiaTheme="minorHAnsi"/>
          <w:color w:val="auto"/>
        </w:rPr>
        <w:t>stipend</w:t>
      </w:r>
      <w:r w:rsidR="00C73AE7">
        <w:rPr>
          <w:rFonts w:eastAsiaTheme="minorHAnsi"/>
          <w:color w:val="auto"/>
        </w:rPr>
        <w:t>s</w:t>
      </w:r>
      <w:r w:rsidR="009B65EF" w:rsidRPr="008350D4">
        <w:rPr>
          <w:rFonts w:eastAsiaTheme="minorHAnsi"/>
          <w:color w:val="auto"/>
        </w:rPr>
        <w:t>. Agencies must follow</w:t>
      </w:r>
      <w:r w:rsidR="009B65EF" w:rsidRPr="009B65EF">
        <w:rPr>
          <w:rFonts w:eastAsiaTheme="minorHAnsi"/>
          <w:color w:val="auto"/>
        </w:rPr>
        <w:t xml:space="preserve"> </w:t>
      </w:r>
      <w:r w:rsidR="009B65EF" w:rsidRPr="008350D4">
        <w:rPr>
          <w:rFonts w:eastAsiaTheme="minorHAnsi"/>
          <w:color w:val="auto"/>
        </w:rPr>
        <w:t>minimum wage standards.</w:t>
      </w:r>
      <w:r w:rsidR="009B65EF">
        <w:rPr>
          <w:rFonts w:eastAsiaTheme="minorHAnsi"/>
          <w:color w:val="auto"/>
        </w:rPr>
        <w:t xml:space="preserve"> </w:t>
      </w:r>
    </w:p>
    <w:p w14:paraId="58762300" w14:textId="02AA9B02" w:rsidR="008350D4" w:rsidRPr="0001664F" w:rsidRDefault="008350D4" w:rsidP="00F15D36">
      <w:pPr>
        <w:pStyle w:val="ListParagraph"/>
        <w:numPr>
          <w:ilvl w:val="0"/>
          <w:numId w:val="17"/>
        </w:numPr>
        <w:spacing w:after="160" w:line="259" w:lineRule="auto"/>
        <w:rPr>
          <w:rFonts w:eastAsiaTheme="minorHAnsi"/>
          <w:color w:val="auto"/>
        </w:rPr>
      </w:pPr>
      <w:r w:rsidRPr="0001664F">
        <w:rPr>
          <w:rFonts w:eastAsiaTheme="minorHAnsi"/>
          <w:color w:val="auto"/>
        </w:rPr>
        <w:t xml:space="preserve">Indirect costs (must be approved in GATA portal </w:t>
      </w:r>
      <w:r w:rsidR="00C73AE7">
        <w:rPr>
          <w:rFonts w:eastAsiaTheme="minorHAnsi"/>
          <w:color w:val="auto"/>
        </w:rPr>
        <w:t xml:space="preserve">for </w:t>
      </w:r>
      <w:r w:rsidRPr="0001664F">
        <w:rPr>
          <w:rFonts w:eastAsiaTheme="minorHAnsi"/>
          <w:color w:val="auto"/>
        </w:rPr>
        <w:t>budget</w:t>
      </w:r>
      <w:r w:rsidR="00C73AE7">
        <w:rPr>
          <w:rFonts w:eastAsiaTheme="minorHAnsi"/>
          <w:color w:val="auto"/>
        </w:rPr>
        <w:t xml:space="preserve"> inclusion</w:t>
      </w:r>
      <w:r w:rsidRPr="0001664F">
        <w:rPr>
          <w:rFonts w:eastAsiaTheme="minorHAnsi"/>
          <w:color w:val="auto"/>
        </w:rPr>
        <w:t>)</w:t>
      </w:r>
    </w:p>
    <w:bookmarkEnd w:id="40"/>
    <w:p w14:paraId="2C346096" w14:textId="05095F8A" w:rsidR="003412C7" w:rsidRPr="0089478B" w:rsidRDefault="00C73AE7" w:rsidP="0081682E">
      <w:pPr>
        <w:spacing w:after="160" w:line="259" w:lineRule="auto"/>
        <w:rPr>
          <w:rFonts w:eastAsiaTheme="minorHAnsi"/>
          <w:b/>
          <w:color w:val="auto"/>
        </w:rPr>
      </w:pPr>
      <w:r>
        <w:rPr>
          <w:rFonts w:eastAsiaTheme="minorHAnsi"/>
          <w:b/>
          <w:color w:val="auto"/>
        </w:rPr>
        <w:t>Points will be deducted from a</w:t>
      </w:r>
      <w:r w:rsidRPr="0089478B">
        <w:rPr>
          <w:rFonts w:eastAsiaTheme="minorHAnsi"/>
          <w:b/>
          <w:color w:val="auto"/>
        </w:rPr>
        <w:t xml:space="preserve">pplications </w:t>
      </w:r>
      <w:r w:rsidR="008C41FF" w:rsidRPr="0089478B">
        <w:rPr>
          <w:rFonts w:eastAsiaTheme="minorHAnsi"/>
          <w:b/>
          <w:color w:val="auto"/>
        </w:rPr>
        <w:t xml:space="preserve">that include items </w:t>
      </w:r>
      <w:r>
        <w:rPr>
          <w:rFonts w:eastAsiaTheme="minorHAnsi"/>
          <w:b/>
          <w:color w:val="auto"/>
        </w:rPr>
        <w:t xml:space="preserve">other </w:t>
      </w:r>
      <w:r w:rsidR="008C41FF" w:rsidRPr="0089478B">
        <w:rPr>
          <w:rFonts w:eastAsiaTheme="minorHAnsi"/>
          <w:b/>
          <w:color w:val="auto"/>
        </w:rPr>
        <w:t>than those listed above</w:t>
      </w:r>
      <w:r w:rsidR="0089478B" w:rsidRPr="0089478B">
        <w:rPr>
          <w:rFonts w:eastAsiaTheme="minorHAnsi"/>
          <w:b/>
          <w:color w:val="auto"/>
        </w:rPr>
        <w:t>.</w:t>
      </w:r>
    </w:p>
    <w:p w14:paraId="2291E3AA" w14:textId="19570812" w:rsidR="008350D4" w:rsidRPr="008350D4" w:rsidRDefault="008350D4" w:rsidP="00DC6CC9">
      <w:pPr>
        <w:spacing w:after="160" w:line="259" w:lineRule="auto"/>
        <w:ind w:left="0" w:firstLine="720"/>
        <w:rPr>
          <w:rFonts w:eastAsiaTheme="minorHAnsi"/>
          <w:color w:val="auto"/>
        </w:rPr>
      </w:pPr>
      <w:r w:rsidRPr="008350D4">
        <w:rPr>
          <w:rFonts w:eastAsiaTheme="minorHAnsi"/>
          <w:color w:val="auto"/>
        </w:rPr>
        <w:t>Sample justifications are included</w:t>
      </w:r>
      <w:r w:rsidR="00DC6CC9">
        <w:rPr>
          <w:rFonts w:eastAsiaTheme="minorHAnsi"/>
          <w:color w:val="auto"/>
        </w:rPr>
        <w:t xml:space="preserve"> in the sample budget provided.</w:t>
      </w:r>
      <w:r w:rsidRPr="008350D4">
        <w:rPr>
          <w:rFonts w:eastAsiaTheme="minorHAnsi"/>
          <w:color w:val="auto"/>
        </w:rPr>
        <w:t xml:space="preserve"> </w:t>
      </w:r>
    </w:p>
    <w:p w14:paraId="08018B5B" w14:textId="77777777" w:rsidR="00DF073E" w:rsidRDefault="00DF073E" w:rsidP="00DF073E">
      <w:pPr>
        <w:autoSpaceDE w:val="0"/>
        <w:autoSpaceDN w:val="0"/>
        <w:adjustRightInd w:val="0"/>
        <w:ind w:left="1080"/>
      </w:pPr>
    </w:p>
    <w:p w14:paraId="7C99ADF7" w14:textId="6A957DB8" w:rsidR="00DF073E" w:rsidRDefault="00DC6CC9" w:rsidP="00DC6CC9">
      <w:pPr>
        <w:spacing w:after="160" w:line="259" w:lineRule="auto"/>
        <w:ind w:left="1080"/>
      </w:pPr>
      <w:r>
        <w:t>d</w:t>
      </w:r>
      <w:r w:rsidR="007E6335" w:rsidRPr="007E6335">
        <w:t>)</w:t>
      </w:r>
      <w:r w:rsidR="007E6335">
        <w:rPr>
          <w:u w:val="single"/>
        </w:rPr>
        <w:t xml:space="preserve">  </w:t>
      </w:r>
      <w:r w:rsidR="00DF073E" w:rsidRPr="007E6335">
        <w:rPr>
          <w:u w:val="single"/>
        </w:rPr>
        <w:t>Pre-Award Costs.</w:t>
      </w:r>
      <w:r w:rsidR="00DF073E" w:rsidRPr="008B19AF">
        <w:t xml:space="preserve"> </w:t>
      </w:r>
      <w:r w:rsidR="00E10C73" w:rsidRPr="008350D4">
        <w:rPr>
          <w:rFonts w:eastAsiaTheme="minorHAnsi"/>
          <w:color w:val="auto"/>
        </w:rPr>
        <w:t xml:space="preserve">Pre-award costs will only be allowed if the costs are directly pursuant to the negotiation and in anticipation of the </w:t>
      </w:r>
      <w:r w:rsidR="00E10C73">
        <w:rPr>
          <w:rFonts w:eastAsiaTheme="minorHAnsi"/>
          <w:color w:val="auto"/>
        </w:rPr>
        <w:t>a</w:t>
      </w:r>
      <w:r w:rsidR="00E10C73" w:rsidRPr="008350D4">
        <w:rPr>
          <w:rFonts w:eastAsiaTheme="minorHAnsi"/>
          <w:color w:val="auto"/>
        </w:rPr>
        <w:t>ward, where such costs are necessary for efficient and timely performance of the project description and deliverables or milestones, both of which will be incorporated in the contract. Such costs are allowable only to the extent that they would have been allowable if incurred after the date of the Award. 2 CFR 200.458.</w:t>
      </w:r>
    </w:p>
    <w:p w14:paraId="5990A7FE" w14:textId="77777777" w:rsidR="00DF073E" w:rsidRDefault="00DF073E" w:rsidP="00DF073E">
      <w:pPr>
        <w:autoSpaceDE w:val="0"/>
        <w:autoSpaceDN w:val="0"/>
        <w:adjustRightInd w:val="0"/>
        <w:ind w:left="0"/>
      </w:pPr>
    </w:p>
    <w:p w14:paraId="1D89A1ED" w14:textId="2A885E28" w:rsidR="00DF073E" w:rsidRDefault="007E6335" w:rsidP="00DC6CC9">
      <w:pPr>
        <w:autoSpaceDE w:val="0"/>
        <w:autoSpaceDN w:val="0"/>
        <w:adjustRightInd w:val="0"/>
        <w:ind w:left="1080"/>
      </w:pPr>
      <w:r>
        <w:rPr>
          <w:u w:val="single"/>
        </w:rPr>
        <w:t xml:space="preserve">f) </w:t>
      </w:r>
      <w:r w:rsidR="00DF073E" w:rsidRPr="007E6335">
        <w:rPr>
          <w:u w:val="single"/>
        </w:rPr>
        <w:t>State Travel Guidelines.</w:t>
      </w:r>
      <w:r w:rsidR="00DF073E" w:rsidRPr="002D63B8">
        <w:t xml:space="preserve"> </w:t>
      </w:r>
      <w:r w:rsidR="00DF073E">
        <w:t xml:space="preserve">travel costs charged to ICJIA must conform to State Travel Guidelines, found here: </w:t>
      </w:r>
    </w:p>
    <w:p w14:paraId="4415D518" w14:textId="77777777" w:rsidR="00DF073E" w:rsidRDefault="00E20358" w:rsidP="00DF073E">
      <w:pPr>
        <w:autoSpaceDE w:val="0"/>
        <w:autoSpaceDN w:val="0"/>
        <w:adjustRightInd w:val="0"/>
        <w:ind w:left="1080"/>
      </w:pPr>
      <w:hyperlink r:id="rId32" w:history="1">
        <w:r w:rsidR="00DF073E" w:rsidRPr="00136EC4">
          <w:rPr>
            <w:rStyle w:val="Hyperlink"/>
          </w:rPr>
          <w:t>https://www2.illinois.gov/cms/Employees/travel/Pages/TravelReimbursement.aspx</w:t>
        </w:r>
      </w:hyperlink>
      <w:r w:rsidR="00DF073E">
        <w:t xml:space="preserve">. Out-of-state hotel rates are based on the </w:t>
      </w:r>
      <w:r w:rsidR="00DF073E" w:rsidRPr="002A0D72">
        <w:t>General Service Administration (GSA) guidelines found here:</w:t>
      </w:r>
      <w:r w:rsidR="00DF073E">
        <w:rPr>
          <w:rStyle w:val="Hyperlink"/>
        </w:rPr>
        <w:t xml:space="preserve"> </w:t>
      </w:r>
      <w:hyperlink r:id="rId33" w:history="1">
        <w:r w:rsidR="00DF073E" w:rsidRPr="004769B6">
          <w:rPr>
            <w:rStyle w:val="Hyperlink"/>
          </w:rPr>
          <w:t>https://www.gsa.gov/travel/plan-book/per-diem-rates</w:t>
        </w:r>
      </w:hyperlink>
      <w:r w:rsidR="00DF073E">
        <w:rPr>
          <w:rStyle w:val="Hyperlink"/>
        </w:rPr>
        <w:t xml:space="preserve">. </w:t>
      </w:r>
      <w:r w:rsidR="00DF073E">
        <w:t>Applicant agencies with lower cost travel guidelines than the State of Illinois must use those lower rates.</w:t>
      </w:r>
    </w:p>
    <w:bookmarkEnd w:id="39"/>
    <w:p w14:paraId="149CC4F3" w14:textId="77777777" w:rsidR="00DF073E" w:rsidRDefault="00DF073E" w:rsidP="00DF073E">
      <w:pPr>
        <w:autoSpaceDE w:val="0"/>
        <w:autoSpaceDN w:val="0"/>
        <w:adjustRightInd w:val="0"/>
      </w:pPr>
    </w:p>
    <w:p w14:paraId="39FA41CF" w14:textId="00026C40" w:rsidR="00F25476" w:rsidRDefault="007E6335" w:rsidP="00FB48A0">
      <w:pPr>
        <w:tabs>
          <w:tab w:val="left" w:pos="720"/>
        </w:tabs>
        <w:autoSpaceDE w:val="0"/>
        <w:autoSpaceDN w:val="0"/>
        <w:adjustRightInd w:val="0"/>
        <w:ind w:left="1080"/>
        <w:rPr>
          <w:color w:val="auto"/>
        </w:rPr>
      </w:pPr>
      <w:r>
        <w:rPr>
          <w:u w:val="single"/>
        </w:rPr>
        <w:t xml:space="preserve">g) </w:t>
      </w:r>
      <w:r w:rsidR="00DF073E" w:rsidRPr="007E6335">
        <w:rPr>
          <w:u w:val="single"/>
        </w:rPr>
        <w:t>Supplanting.</w:t>
      </w:r>
      <w:r w:rsidR="00F25476" w:rsidRPr="00F25476">
        <w:t xml:space="preserve"> </w:t>
      </w:r>
      <w:r w:rsidR="00F25476" w:rsidRPr="007E6335">
        <w:rPr>
          <w:color w:val="auto"/>
        </w:rPr>
        <w:t xml:space="preserve">Grant funds must be used to supplement existing funds for program activities and must not replace those funds that have been appropriated for the same purpose. If grant funds will be used for the expansion of an existing program, applicants must explain how proposed activities will supplement, not supplant, current program activities and staff positions. Agencies may not deliberately reduce local, federal, state funds, or other funds because of the existence of these grant funds. A written certification may be requested by ICJIA stating that these funds will not be used to supplant other state, local, federal, or other funds. </w:t>
      </w:r>
    </w:p>
    <w:p w14:paraId="77FF76B0" w14:textId="77777777" w:rsidR="00FB48A0" w:rsidRPr="007E6335" w:rsidRDefault="00FB48A0" w:rsidP="00FB48A0">
      <w:pPr>
        <w:tabs>
          <w:tab w:val="left" w:pos="720"/>
        </w:tabs>
        <w:autoSpaceDE w:val="0"/>
        <w:autoSpaceDN w:val="0"/>
        <w:adjustRightInd w:val="0"/>
        <w:ind w:left="1080"/>
        <w:rPr>
          <w:color w:val="auto"/>
        </w:rPr>
      </w:pPr>
    </w:p>
    <w:p w14:paraId="5D3C5FD7" w14:textId="0009ED17" w:rsidR="00DF073E" w:rsidRPr="00615793" w:rsidRDefault="00F25476" w:rsidP="00615793">
      <w:pPr>
        <w:pStyle w:val="ListParagraph"/>
        <w:tabs>
          <w:tab w:val="left" w:pos="720"/>
        </w:tabs>
        <w:autoSpaceDE w:val="0"/>
        <w:autoSpaceDN w:val="0"/>
        <w:adjustRightInd w:val="0"/>
        <w:ind w:left="1080"/>
        <w:rPr>
          <w:color w:val="auto"/>
        </w:rPr>
      </w:pPr>
      <w:r w:rsidRPr="00615793">
        <w:rPr>
          <w:color w:val="auto"/>
        </w:rPr>
        <w:t>Supplanting will be the subject of application review, as well as pre-award review, post-award monitoring, and audit. If there is a potential presence of supplanting, the applicant or grantee will be required to supply documentation demonstrating that the reduction in non-federal resources occurred for reasons other than the receipt or expected receipt of federal funds.</w:t>
      </w:r>
    </w:p>
    <w:p w14:paraId="70359278" w14:textId="77777777" w:rsidR="00DF073E" w:rsidRDefault="00DF073E" w:rsidP="00DF073E">
      <w:pPr>
        <w:tabs>
          <w:tab w:val="left" w:pos="720"/>
        </w:tabs>
        <w:autoSpaceDE w:val="0"/>
        <w:autoSpaceDN w:val="0"/>
        <w:adjustRightInd w:val="0"/>
      </w:pPr>
    </w:p>
    <w:p w14:paraId="22A9A152" w14:textId="7037E467" w:rsidR="00DF073E" w:rsidRDefault="00BB09A6" w:rsidP="009405B9">
      <w:pPr>
        <w:autoSpaceDE w:val="0"/>
        <w:autoSpaceDN w:val="0"/>
        <w:adjustRightInd w:val="0"/>
        <w:ind w:left="1080"/>
      </w:pPr>
      <w:r>
        <w:rPr>
          <w:u w:val="single"/>
        </w:rPr>
        <w:t xml:space="preserve">h) </w:t>
      </w:r>
      <w:r w:rsidR="00DF073E" w:rsidRPr="00BB09A6">
        <w:rPr>
          <w:u w:val="single"/>
        </w:rPr>
        <w:t xml:space="preserve">Proposed </w:t>
      </w:r>
      <w:proofErr w:type="spellStart"/>
      <w:r w:rsidR="00DF073E" w:rsidRPr="00BB09A6">
        <w:rPr>
          <w:u w:val="single"/>
        </w:rPr>
        <w:t>Subawards</w:t>
      </w:r>
      <w:proofErr w:type="spellEnd"/>
      <w:r w:rsidR="00DF073E" w:rsidRPr="00BB09A6">
        <w:rPr>
          <w:u w:val="single"/>
        </w:rPr>
        <w:t xml:space="preserve"> and Subcontracts.</w:t>
      </w:r>
      <w:r w:rsidR="00DF073E">
        <w:t xml:space="preserve"> </w:t>
      </w:r>
      <w:proofErr w:type="spellStart"/>
      <w:r w:rsidR="00CB502A">
        <w:t>Subawards</w:t>
      </w:r>
      <w:proofErr w:type="spellEnd"/>
      <w:r w:rsidR="00CB502A">
        <w:t xml:space="preserve"> are n</w:t>
      </w:r>
      <w:r w:rsidR="00AD042A">
        <w:t xml:space="preserve">ot allowed. </w:t>
      </w:r>
      <w:r w:rsidR="00CB502A">
        <w:t>Contractual agreements such as contractual employees,</w:t>
      </w:r>
      <w:r w:rsidR="00E445D1">
        <w:t xml:space="preserve"> and</w:t>
      </w:r>
      <w:r w:rsidR="00CB502A">
        <w:t xml:space="preserve"> professional services</w:t>
      </w:r>
      <w:r w:rsidR="00D145A5">
        <w:t xml:space="preserve"> are allowed and </w:t>
      </w:r>
      <w:r w:rsidR="00D145A5" w:rsidRPr="00E445D1">
        <w:t xml:space="preserve">should be listed on </w:t>
      </w:r>
      <w:r w:rsidR="00E445D1" w:rsidRPr="00E445D1">
        <w:t xml:space="preserve">contractual </w:t>
      </w:r>
      <w:r w:rsidR="00D145A5" w:rsidRPr="00E445D1">
        <w:t>budget page.</w:t>
      </w:r>
    </w:p>
    <w:p w14:paraId="71A57E1D" w14:textId="77777777" w:rsidR="00DF073E" w:rsidRPr="00E26E7F" w:rsidRDefault="00DF073E" w:rsidP="009405B9">
      <w:pPr>
        <w:autoSpaceDE w:val="0"/>
        <w:autoSpaceDN w:val="0"/>
        <w:adjustRightInd w:val="0"/>
        <w:ind w:left="0"/>
        <w:rPr>
          <w:color w:val="2E74B5" w:themeColor="accent5" w:themeShade="BF"/>
        </w:rPr>
      </w:pPr>
    </w:p>
    <w:p w14:paraId="74E41EBC" w14:textId="1EF5EC84" w:rsidR="00DF073E" w:rsidRDefault="00DF073E" w:rsidP="00595EC0">
      <w:pPr>
        <w:pStyle w:val="Heading2"/>
        <w:ind w:left="575"/>
      </w:pPr>
      <w:bookmarkStart w:id="41" w:name="_Toc71190179"/>
      <w:bookmarkStart w:id="42" w:name="_Hlk23766531"/>
      <w:r>
        <w:t>8</w:t>
      </w:r>
      <w:r w:rsidRPr="00E26E7F">
        <w:t xml:space="preserve">. </w:t>
      </w:r>
      <w:r w:rsidRPr="00595EC0">
        <w:rPr>
          <w:i/>
        </w:rPr>
        <w:t>Requirement Prior to Submitting the Application</w:t>
      </w:r>
      <w:bookmarkEnd w:id="41"/>
    </w:p>
    <w:p w14:paraId="76B5C720" w14:textId="77777777" w:rsidR="00DF073E" w:rsidRPr="00E26E7F" w:rsidRDefault="00DF073E" w:rsidP="009405B9">
      <w:pPr>
        <w:autoSpaceDE w:val="0"/>
        <w:autoSpaceDN w:val="0"/>
        <w:adjustRightInd w:val="0"/>
        <w:ind w:left="0"/>
        <w:rPr>
          <w:b/>
          <w:color w:val="2E74B5" w:themeColor="accent5" w:themeShade="BF"/>
        </w:rPr>
      </w:pPr>
    </w:p>
    <w:p w14:paraId="429EE20B" w14:textId="62126848" w:rsidR="007F255F" w:rsidRPr="00B04C4C" w:rsidRDefault="001A10F1" w:rsidP="007F255F">
      <w:pPr>
        <w:ind w:left="450"/>
        <w:rPr>
          <w:b/>
          <w:color w:val="auto"/>
        </w:rPr>
      </w:pPr>
      <w:bookmarkStart w:id="43" w:name="_Hlk72329424"/>
      <w:bookmarkStart w:id="44" w:name="_Toc71190180"/>
      <w:bookmarkEnd w:id="42"/>
      <w:r>
        <w:rPr>
          <w:color w:val="auto"/>
        </w:rPr>
        <w:t xml:space="preserve">A </w:t>
      </w:r>
      <w:r w:rsidR="007F255F" w:rsidRPr="00B04C4C">
        <w:rPr>
          <w:color w:val="auto"/>
        </w:rPr>
        <w:t xml:space="preserve">live virtual </w:t>
      </w:r>
      <w:r w:rsidR="00E10C73">
        <w:rPr>
          <w:color w:val="auto"/>
        </w:rPr>
        <w:t>b</w:t>
      </w:r>
      <w:r w:rsidR="00E10C73" w:rsidRPr="00B04C4C">
        <w:rPr>
          <w:color w:val="auto"/>
        </w:rPr>
        <w:t xml:space="preserve">idder’s </w:t>
      </w:r>
      <w:r w:rsidR="0045277B">
        <w:rPr>
          <w:color w:val="auto"/>
        </w:rPr>
        <w:t>c</w:t>
      </w:r>
      <w:r w:rsidR="00E10C73" w:rsidRPr="00B04C4C">
        <w:rPr>
          <w:color w:val="auto"/>
        </w:rPr>
        <w:t xml:space="preserve">onference </w:t>
      </w:r>
      <w:r w:rsidR="007F255F" w:rsidRPr="00B04C4C">
        <w:rPr>
          <w:color w:val="auto"/>
        </w:rPr>
        <w:t>will be held</w:t>
      </w:r>
      <w:r w:rsidR="00E10C73">
        <w:rPr>
          <w:color w:val="auto"/>
        </w:rPr>
        <w:t xml:space="preserve"> from</w:t>
      </w:r>
      <w:r w:rsidR="007F255F" w:rsidRPr="00B04C4C">
        <w:rPr>
          <w:color w:val="auto"/>
        </w:rPr>
        <w:t xml:space="preserve"> 10:00</w:t>
      </w:r>
      <w:r w:rsidR="00E10C73">
        <w:rPr>
          <w:color w:val="auto"/>
        </w:rPr>
        <w:t xml:space="preserve"> a.m. to </w:t>
      </w:r>
      <w:r w:rsidR="007F255F" w:rsidRPr="00B04C4C">
        <w:rPr>
          <w:color w:val="auto"/>
        </w:rPr>
        <w:t xml:space="preserve">11:30 a.m. on May 27, 2021. </w:t>
      </w:r>
      <w:hyperlink r:id="rId34" w:history="1">
        <w:r w:rsidR="00E10C73" w:rsidRPr="00F75A7E">
          <w:rPr>
            <w:rStyle w:val="Hyperlink"/>
          </w:rPr>
          <w:t>R</w:t>
        </w:r>
        <w:r w:rsidR="007F255F" w:rsidRPr="00F75A7E">
          <w:rPr>
            <w:rStyle w:val="Hyperlink"/>
          </w:rPr>
          <w:t>egister</w:t>
        </w:r>
        <w:r w:rsidR="00E10C73" w:rsidRPr="00F75A7E">
          <w:rPr>
            <w:rStyle w:val="Hyperlink"/>
          </w:rPr>
          <w:t xml:space="preserve"> here</w:t>
        </w:r>
        <w:r w:rsidR="007F255F" w:rsidRPr="00F75A7E">
          <w:rPr>
            <w:rStyle w:val="Hyperlink"/>
          </w:rPr>
          <w:t>.</w:t>
        </w:r>
      </w:hyperlink>
      <w:r w:rsidR="007F255F" w:rsidRPr="00B04C4C">
        <w:rPr>
          <w:b/>
          <w:color w:val="auto"/>
        </w:rPr>
        <w:t xml:space="preserve"> </w:t>
      </w:r>
    </w:p>
    <w:bookmarkEnd w:id="43"/>
    <w:p w14:paraId="6452A97E" w14:textId="77777777" w:rsidR="007F255F" w:rsidRPr="00B04C4C" w:rsidRDefault="007F255F" w:rsidP="007F255F">
      <w:pPr>
        <w:ind w:left="450"/>
        <w:rPr>
          <w:b/>
          <w:color w:val="auto"/>
        </w:rPr>
      </w:pPr>
    </w:p>
    <w:p w14:paraId="18CB9567" w14:textId="0E7A18BE" w:rsidR="00EB4BA8" w:rsidRPr="00E66C60" w:rsidRDefault="007D4CB8" w:rsidP="00E66C60">
      <w:pPr>
        <w:ind w:left="450"/>
        <w:rPr>
          <w:color w:val="auto"/>
        </w:rPr>
      </w:pPr>
      <w:r>
        <w:rPr>
          <w:b/>
          <w:color w:val="auto"/>
        </w:rPr>
        <w:t>If you cannot attend, the recorded bidder’s conference</w:t>
      </w:r>
      <w:r w:rsidR="007F255F" w:rsidRPr="00B04C4C">
        <w:rPr>
          <w:b/>
          <w:color w:val="auto"/>
        </w:rPr>
        <w:t xml:space="preserve"> will be posted by COB June 1, 2021.</w:t>
      </w:r>
      <w:r w:rsidR="00E66C60">
        <w:rPr>
          <w:color w:val="auto"/>
        </w:rPr>
        <w:t xml:space="preserve"> </w:t>
      </w:r>
      <w:r w:rsidR="006B549A">
        <w:rPr>
          <w:b/>
        </w:rPr>
        <w:t>It is highly recommended that applicants attend the bidder’s conference or watch the recording.</w:t>
      </w:r>
    </w:p>
    <w:p w14:paraId="1466A0D3" w14:textId="45CDB4A5" w:rsidR="0010610C" w:rsidRDefault="0010610C" w:rsidP="006B549A">
      <w:pPr>
        <w:ind w:left="0"/>
        <w:rPr>
          <w:b/>
        </w:rPr>
      </w:pPr>
    </w:p>
    <w:p w14:paraId="295B2E9B" w14:textId="6A31EFDB" w:rsidR="00601B39" w:rsidRPr="00AD37FE" w:rsidRDefault="00601B39" w:rsidP="007F255F">
      <w:pPr>
        <w:ind w:left="360"/>
        <w:rPr>
          <w:b/>
        </w:rPr>
      </w:pPr>
      <w:r w:rsidRPr="00AD37FE">
        <w:rPr>
          <w:b/>
        </w:rPr>
        <w:t>Application Review Information</w:t>
      </w:r>
      <w:bookmarkEnd w:id="44"/>
      <w:r w:rsidRPr="00AD37FE">
        <w:rPr>
          <w:b/>
        </w:rPr>
        <w:t xml:space="preserve"> </w:t>
      </w:r>
    </w:p>
    <w:p w14:paraId="79FD1291" w14:textId="77777777" w:rsidR="00DF073E" w:rsidRPr="00AD37FE" w:rsidRDefault="00DF073E" w:rsidP="00DF073E">
      <w:pPr>
        <w:autoSpaceDE w:val="0"/>
        <w:autoSpaceDN w:val="0"/>
        <w:adjustRightInd w:val="0"/>
        <w:ind w:left="0"/>
      </w:pPr>
    </w:p>
    <w:p w14:paraId="7CBE2D59" w14:textId="77777777" w:rsidR="00DF073E" w:rsidRPr="00AD37FE" w:rsidRDefault="00DF073E" w:rsidP="00595EC0">
      <w:pPr>
        <w:pStyle w:val="Heading2"/>
        <w:ind w:left="575"/>
      </w:pPr>
      <w:bookmarkStart w:id="45" w:name="_Toc71190181"/>
      <w:r w:rsidRPr="00AD37FE">
        <w:t xml:space="preserve">1. </w:t>
      </w:r>
      <w:r w:rsidRPr="00AD37FE">
        <w:rPr>
          <w:i/>
        </w:rPr>
        <w:t>Criteria</w:t>
      </w:r>
      <w:bookmarkEnd w:id="45"/>
      <w:r w:rsidRPr="00AD37FE">
        <w:rPr>
          <w:i/>
        </w:rPr>
        <w:t xml:space="preserve"> </w:t>
      </w:r>
    </w:p>
    <w:p w14:paraId="26DEA618" w14:textId="77777777" w:rsidR="00DF073E" w:rsidRPr="00AD37FE" w:rsidRDefault="00DF073E" w:rsidP="00DF073E">
      <w:pPr>
        <w:autoSpaceDE w:val="0"/>
        <w:autoSpaceDN w:val="0"/>
        <w:adjustRightInd w:val="0"/>
        <w:ind w:left="360"/>
        <w:rPr>
          <w:color w:val="2E74B5" w:themeColor="accent5" w:themeShade="BF"/>
        </w:rPr>
      </w:pPr>
    </w:p>
    <w:p w14:paraId="6A1D4CE6" w14:textId="7B3FE4FF" w:rsidR="000D48C0" w:rsidRPr="00AD37FE" w:rsidRDefault="000D48C0" w:rsidP="000D48C0">
      <w:pPr>
        <w:spacing w:after="160" w:line="259" w:lineRule="auto"/>
        <w:ind w:left="0"/>
        <w:rPr>
          <w:rFonts w:eastAsiaTheme="minorHAnsi"/>
          <w:color w:val="auto"/>
          <w:highlight w:val="yellow"/>
        </w:rPr>
      </w:pPr>
      <w:bookmarkStart w:id="46" w:name="_Hlk22806995"/>
      <w:r w:rsidRPr="00AD37FE">
        <w:rPr>
          <w:rFonts w:eastAsiaTheme="minorHAnsi"/>
          <w:color w:val="auto"/>
        </w:rPr>
        <w:t>Applications will be reviewed by ICJIA staff and external experts</w:t>
      </w:r>
      <w:r w:rsidR="00D27245">
        <w:rPr>
          <w:rFonts w:eastAsiaTheme="minorHAnsi"/>
          <w:color w:val="auto"/>
        </w:rPr>
        <w:t>.</w:t>
      </w:r>
      <w:r w:rsidRPr="00AD37FE">
        <w:rPr>
          <w:rFonts w:eastAsiaTheme="minorHAnsi"/>
          <w:color w:val="auto"/>
        </w:rPr>
        <w:t xml:space="preserve"> </w:t>
      </w:r>
      <w:r w:rsidR="007145DE">
        <w:rPr>
          <w:rFonts w:eastAsiaTheme="minorHAnsi"/>
          <w:color w:val="auto"/>
        </w:rPr>
        <w:t xml:space="preserve">All applicants can receive a maximum of 100 points for the </w:t>
      </w:r>
      <w:r w:rsidR="002A0419">
        <w:rPr>
          <w:rFonts w:eastAsiaTheme="minorHAnsi"/>
          <w:color w:val="auto"/>
        </w:rPr>
        <w:t>program narrative and budget. All applicants can receive up to 20 additional points based on their responses to the Equity Bonus Questions for a gran</w:t>
      </w:r>
      <w:r w:rsidR="00E10C73">
        <w:rPr>
          <w:rFonts w:eastAsiaTheme="minorHAnsi"/>
          <w:color w:val="auto"/>
        </w:rPr>
        <w:t>d</w:t>
      </w:r>
      <w:r w:rsidR="002A0419">
        <w:rPr>
          <w:rFonts w:eastAsiaTheme="minorHAnsi"/>
          <w:color w:val="auto"/>
        </w:rPr>
        <w:t xml:space="preserve"> total of 120</w:t>
      </w:r>
      <w:r w:rsidR="009F24FC">
        <w:rPr>
          <w:rFonts w:eastAsiaTheme="minorHAnsi"/>
          <w:color w:val="auto"/>
        </w:rPr>
        <w:t xml:space="preserve"> points</w:t>
      </w:r>
      <w:r w:rsidR="002A0419">
        <w:rPr>
          <w:rFonts w:eastAsiaTheme="minorHAnsi"/>
          <w:color w:val="auto"/>
        </w:rPr>
        <w:t>.</w:t>
      </w:r>
    </w:p>
    <w:tbl>
      <w:tblPr>
        <w:tblStyle w:val="TableGrid1"/>
        <w:tblW w:w="0" w:type="auto"/>
        <w:tblLook w:val="04A0" w:firstRow="1" w:lastRow="0" w:firstColumn="1" w:lastColumn="0" w:noHBand="0" w:noVBand="1"/>
      </w:tblPr>
      <w:tblGrid>
        <w:gridCol w:w="7645"/>
        <w:gridCol w:w="1705"/>
      </w:tblGrid>
      <w:tr w:rsidR="00D27245" w:rsidRPr="00D27245" w14:paraId="43DC1266" w14:textId="77777777" w:rsidTr="009D11A8">
        <w:tc>
          <w:tcPr>
            <w:tcW w:w="7645" w:type="dxa"/>
            <w:shd w:val="clear" w:color="auto" w:fill="D0CECE" w:themeFill="background2" w:themeFillShade="E6"/>
          </w:tcPr>
          <w:p w14:paraId="7643133C" w14:textId="77777777" w:rsidR="00D27245" w:rsidRPr="00D27245" w:rsidRDefault="00D27245" w:rsidP="00D27245">
            <w:pPr>
              <w:ind w:left="0"/>
              <w:jc w:val="center"/>
              <w:rPr>
                <w:color w:val="auto"/>
                <w:highlight w:val="yellow"/>
              </w:rPr>
            </w:pPr>
            <w:r w:rsidRPr="00D27245">
              <w:rPr>
                <w:color w:val="auto"/>
              </w:rPr>
              <w:t>Application Section and Criteria</w:t>
            </w:r>
          </w:p>
        </w:tc>
        <w:tc>
          <w:tcPr>
            <w:tcW w:w="1705" w:type="dxa"/>
            <w:shd w:val="clear" w:color="auto" w:fill="D0CECE" w:themeFill="background2" w:themeFillShade="E6"/>
          </w:tcPr>
          <w:p w14:paraId="0645EE85" w14:textId="77777777" w:rsidR="00D27245" w:rsidRPr="00D27245" w:rsidRDefault="00D27245" w:rsidP="00D27245">
            <w:pPr>
              <w:ind w:left="0"/>
              <w:jc w:val="center"/>
              <w:rPr>
                <w:color w:val="auto"/>
                <w:highlight w:val="yellow"/>
              </w:rPr>
            </w:pPr>
            <w:r w:rsidRPr="00D27245">
              <w:rPr>
                <w:color w:val="auto"/>
              </w:rPr>
              <w:t>Maximum Points</w:t>
            </w:r>
          </w:p>
        </w:tc>
      </w:tr>
      <w:tr w:rsidR="00D27245" w:rsidRPr="00D27245" w14:paraId="4EEABC0A" w14:textId="77777777" w:rsidTr="009D11A8">
        <w:tc>
          <w:tcPr>
            <w:tcW w:w="7645" w:type="dxa"/>
          </w:tcPr>
          <w:p w14:paraId="6CBAA1BA" w14:textId="77777777" w:rsidR="00D27245" w:rsidRPr="00D27245" w:rsidRDefault="00D27245" w:rsidP="00D27245">
            <w:pPr>
              <w:ind w:left="0"/>
              <w:rPr>
                <w:b/>
                <w:color w:val="auto"/>
              </w:rPr>
            </w:pPr>
            <w:r w:rsidRPr="00D27245">
              <w:rPr>
                <w:b/>
                <w:color w:val="auto"/>
              </w:rPr>
              <w:t xml:space="preserve">Agency Information: </w:t>
            </w:r>
            <w:r w:rsidRPr="00D27245">
              <w:rPr>
                <w:color w:val="auto"/>
              </w:rPr>
              <w:t xml:space="preserve">4 lines are complete. DUNS number is accurate. </w:t>
            </w:r>
          </w:p>
        </w:tc>
        <w:tc>
          <w:tcPr>
            <w:tcW w:w="1705" w:type="dxa"/>
            <w:shd w:val="clear" w:color="auto" w:fill="auto"/>
          </w:tcPr>
          <w:p w14:paraId="4EDB5222" w14:textId="77777777" w:rsidR="00D27245" w:rsidRPr="00D27245" w:rsidRDefault="00D27245" w:rsidP="00D27245">
            <w:pPr>
              <w:ind w:left="0"/>
              <w:jc w:val="right"/>
              <w:rPr>
                <w:b/>
                <w:color w:val="auto"/>
              </w:rPr>
            </w:pPr>
            <w:r w:rsidRPr="00D27245">
              <w:rPr>
                <w:b/>
                <w:color w:val="auto"/>
              </w:rPr>
              <w:t>0</w:t>
            </w:r>
          </w:p>
        </w:tc>
      </w:tr>
      <w:tr w:rsidR="00D27245" w:rsidRPr="00D27245" w14:paraId="25939027" w14:textId="77777777" w:rsidTr="009D11A8">
        <w:tc>
          <w:tcPr>
            <w:tcW w:w="7645" w:type="dxa"/>
          </w:tcPr>
          <w:p w14:paraId="1E3CB5BC" w14:textId="51E7AE75" w:rsidR="00D27245" w:rsidRPr="00D27245" w:rsidRDefault="00D27245" w:rsidP="00D27245">
            <w:pPr>
              <w:ind w:left="0"/>
              <w:rPr>
                <w:color w:val="auto"/>
              </w:rPr>
            </w:pPr>
            <w:r w:rsidRPr="00D27245">
              <w:rPr>
                <w:b/>
                <w:color w:val="auto"/>
              </w:rPr>
              <w:t xml:space="preserve">Program Summary: </w:t>
            </w:r>
            <w:r w:rsidRPr="00D27245">
              <w:rPr>
                <w:color w:val="auto"/>
              </w:rPr>
              <w:t xml:space="preserve">Response includes one </w:t>
            </w:r>
            <w:r w:rsidR="00E10C73">
              <w:rPr>
                <w:color w:val="auto"/>
              </w:rPr>
              <w:t xml:space="preserve">clear </w:t>
            </w:r>
            <w:r w:rsidRPr="00D27245">
              <w:rPr>
                <w:color w:val="auto"/>
              </w:rPr>
              <w:t>paragraph</w:t>
            </w:r>
            <w:r w:rsidRPr="00D27245">
              <w:rPr>
                <w:b/>
                <w:color w:val="auto"/>
              </w:rPr>
              <w:t xml:space="preserve"> </w:t>
            </w:r>
            <w:r w:rsidR="00E10C73">
              <w:rPr>
                <w:color w:val="auto"/>
              </w:rPr>
              <w:t>summarizing the</w:t>
            </w:r>
            <w:r w:rsidRPr="00D27245">
              <w:rPr>
                <w:color w:val="auto"/>
              </w:rPr>
              <w:t xml:space="preserve"> program that includes focus population and all proposed services. Also includes anticipated age range</w:t>
            </w:r>
            <w:r w:rsidR="0057555E">
              <w:rPr>
                <w:color w:val="auto"/>
              </w:rPr>
              <w:t xml:space="preserve"> of those to be served</w:t>
            </w:r>
            <w:r w:rsidRPr="00D27245">
              <w:rPr>
                <w:color w:val="auto"/>
              </w:rPr>
              <w:t xml:space="preserve">. </w:t>
            </w:r>
          </w:p>
        </w:tc>
        <w:tc>
          <w:tcPr>
            <w:tcW w:w="1705" w:type="dxa"/>
            <w:shd w:val="clear" w:color="auto" w:fill="auto"/>
          </w:tcPr>
          <w:p w14:paraId="1A14A891" w14:textId="77777777" w:rsidR="00D27245" w:rsidRPr="00D27245" w:rsidRDefault="00D27245" w:rsidP="00D27245">
            <w:pPr>
              <w:ind w:left="0"/>
              <w:jc w:val="right"/>
              <w:rPr>
                <w:b/>
                <w:color w:val="auto"/>
              </w:rPr>
            </w:pPr>
            <w:r w:rsidRPr="00D27245">
              <w:rPr>
                <w:b/>
                <w:color w:val="auto"/>
              </w:rPr>
              <w:t xml:space="preserve">10 </w:t>
            </w:r>
          </w:p>
        </w:tc>
      </w:tr>
      <w:tr w:rsidR="00D27245" w:rsidRPr="00D27245" w14:paraId="74F2B8B8" w14:textId="77777777" w:rsidTr="009D11A8">
        <w:tc>
          <w:tcPr>
            <w:tcW w:w="7645" w:type="dxa"/>
          </w:tcPr>
          <w:p w14:paraId="290DFAF7" w14:textId="77777777" w:rsidR="00D27245" w:rsidRPr="00D27245" w:rsidRDefault="00D27245" w:rsidP="00D27245">
            <w:pPr>
              <w:ind w:left="0"/>
              <w:rPr>
                <w:b/>
                <w:color w:val="auto"/>
              </w:rPr>
            </w:pPr>
            <w:r w:rsidRPr="00D27245">
              <w:rPr>
                <w:b/>
                <w:color w:val="auto"/>
              </w:rPr>
              <w:t>Community Description and Need (10 points total)</w:t>
            </w:r>
          </w:p>
        </w:tc>
        <w:tc>
          <w:tcPr>
            <w:tcW w:w="1705" w:type="dxa"/>
            <w:shd w:val="clear" w:color="auto" w:fill="auto"/>
          </w:tcPr>
          <w:p w14:paraId="1861A48F" w14:textId="77777777" w:rsidR="00D27245" w:rsidRPr="00D27245" w:rsidRDefault="00D27245" w:rsidP="00D27245">
            <w:pPr>
              <w:ind w:left="0"/>
              <w:jc w:val="right"/>
              <w:rPr>
                <w:b/>
                <w:color w:val="auto"/>
              </w:rPr>
            </w:pPr>
            <w:r w:rsidRPr="00D27245">
              <w:rPr>
                <w:b/>
                <w:color w:val="auto"/>
              </w:rPr>
              <w:t>10</w:t>
            </w:r>
          </w:p>
        </w:tc>
      </w:tr>
      <w:tr w:rsidR="00D27245" w:rsidRPr="00D27245" w14:paraId="72A27764" w14:textId="77777777" w:rsidTr="009D11A8">
        <w:tc>
          <w:tcPr>
            <w:tcW w:w="7645" w:type="dxa"/>
          </w:tcPr>
          <w:p w14:paraId="1EA56295" w14:textId="12D7C869" w:rsidR="00D27245" w:rsidRPr="00D27245" w:rsidRDefault="0057555E" w:rsidP="00D27245">
            <w:pPr>
              <w:numPr>
                <w:ilvl w:val="0"/>
                <w:numId w:val="25"/>
              </w:numPr>
              <w:contextualSpacing/>
              <w:rPr>
                <w:b/>
                <w:color w:val="auto"/>
              </w:rPr>
            </w:pPr>
            <w:r>
              <w:rPr>
                <w:color w:val="auto"/>
              </w:rPr>
              <w:t>R</w:t>
            </w:r>
            <w:r w:rsidR="00D27245" w:rsidRPr="00D27245">
              <w:rPr>
                <w:color w:val="auto"/>
              </w:rPr>
              <w:t xml:space="preserve">esponse clearly describes the proposed community to be served, including </w:t>
            </w:r>
            <w:r>
              <w:rPr>
                <w:color w:val="auto"/>
              </w:rPr>
              <w:t>the community’s</w:t>
            </w:r>
            <w:r w:rsidR="00D27245" w:rsidRPr="00D27245">
              <w:rPr>
                <w:color w:val="auto"/>
              </w:rPr>
              <w:t xml:space="preserve"> challenges and strengths. Response also include</w:t>
            </w:r>
            <w:r>
              <w:rPr>
                <w:color w:val="auto"/>
              </w:rPr>
              <w:t>s</w:t>
            </w:r>
            <w:r w:rsidR="00D27245" w:rsidRPr="00D27245">
              <w:rPr>
                <w:color w:val="auto"/>
              </w:rPr>
              <w:t xml:space="preserve"> clear description of agency’s history and role in community. </w:t>
            </w:r>
          </w:p>
        </w:tc>
        <w:tc>
          <w:tcPr>
            <w:tcW w:w="1705" w:type="dxa"/>
            <w:shd w:val="clear" w:color="auto" w:fill="auto"/>
          </w:tcPr>
          <w:p w14:paraId="49C3ABCB" w14:textId="5457CA19" w:rsidR="00D27245" w:rsidRPr="00663F96" w:rsidRDefault="00663F96" w:rsidP="00D27245">
            <w:pPr>
              <w:ind w:left="0"/>
              <w:jc w:val="right"/>
              <w:rPr>
                <w:color w:val="auto"/>
              </w:rPr>
            </w:pPr>
            <w:r>
              <w:rPr>
                <w:color w:val="auto"/>
              </w:rPr>
              <w:t>5</w:t>
            </w:r>
          </w:p>
        </w:tc>
      </w:tr>
      <w:tr w:rsidR="00D27245" w:rsidRPr="00D27245" w14:paraId="1D65E54C" w14:textId="77777777" w:rsidTr="009D11A8">
        <w:tc>
          <w:tcPr>
            <w:tcW w:w="7645" w:type="dxa"/>
          </w:tcPr>
          <w:p w14:paraId="5DCB1FB4" w14:textId="6C145830" w:rsidR="00D27245" w:rsidRPr="00D27245" w:rsidRDefault="0057555E" w:rsidP="00165D60">
            <w:pPr>
              <w:numPr>
                <w:ilvl w:val="0"/>
                <w:numId w:val="25"/>
              </w:numPr>
              <w:contextualSpacing/>
              <w:rPr>
                <w:b/>
                <w:color w:val="auto"/>
              </w:rPr>
            </w:pPr>
            <w:r w:rsidRPr="0047183D">
              <w:rPr>
                <w:color w:val="auto"/>
              </w:rPr>
              <w:t>R</w:t>
            </w:r>
            <w:r w:rsidR="00D27245" w:rsidRPr="0047183D">
              <w:rPr>
                <w:color w:val="auto"/>
              </w:rPr>
              <w:t xml:space="preserve">esponse </w:t>
            </w:r>
            <w:r w:rsidRPr="0047183D">
              <w:rPr>
                <w:color w:val="auto"/>
              </w:rPr>
              <w:t xml:space="preserve">includes </w:t>
            </w:r>
            <w:r w:rsidR="00D27245" w:rsidRPr="0047183D">
              <w:rPr>
                <w:color w:val="auto"/>
              </w:rPr>
              <w:t xml:space="preserve">clear description of </w:t>
            </w:r>
            <w:r w:rsidR="00165D60" w:rsidRPr="00165D60">
              <w:rPr>
                <w:color w:val="auto"/>
              </w:rPr>
              <w:t xml:space="preserve">increased incidents of homicides or violent crimes (i.e., battery/assaults) in community? </w:t>
            </w:r>
          </w:p>
        </w:tc>
        <w:tc>
          <w:tcPr>
            <w:tcW w:w="1705" w:type="dxa"/>
            <w:shd w:val="clear" w:color="auto" w:fill="auto"/>
          </w:tcPr>
          <w:p w14:paraId="548C1747" w14:textId="28F759CB" w:rsidR="00D27245" w:rsidRPr="00D27245" w:rsidRDefault="00663F96" w:rsidP="00D27245">
            <w:pPr>
              <w:ind w:left="0"/>
              <w:jc w:val="right"/>
              <w:rPr>
                <w:b/>
                <w:color w:val="auto"/>
              </w:rPr>
            </w:pPr>
            <w:r>
              <w:rPr>
                <w:b/>
                <w:color w:val="auto"/>
              </w:rPr>
              <w:t>5</w:t>
            </w:r>
          </w:p>
        </w:tc>
      </w:tr>
      <w:tr w:rsidR="00D27245" w:rsidRPr="00D27245" w14:paraId="4D4FF908" w14:textId="77777777" w:rsidTr="009D11A8">
        <w:tc>
          <w:tcPr>
            <w:tcW w:w="7645" w:type="dxa"/>
          </w:tcPr>
          <w:p w14:paraId="691A5AAA" w14:textId="77777777" w:rsidR="00D27245" w:rsidRPr="00D27245" w:rsidRDefault="00D27245" w:rsidP="00D27245">
            <w:pPr>
              <w:ind w:left="0"/>
              <w:rPr>
                <w:color w:val="auto"/>
              </w:rPr>
            </w:pPr>
            <w:r w:rsidRPr="00D27245">
              <w:rPr>
                <w:b/>
                <w:color w:val="auto"/>
              </w:rPr>
              <w:t xml:space="preserve">Project Implementation: (45 total) </w:t>
            </w:r>
          </w:p>
        </w:tc>
        <w:tc>
          <w:tcPr>
            <w:tcW w:w="1705" w:type="dxa"/>
          </w:tcPr>
          <w:p w14:paraId="33152598" w14:textId="77777777" w:rsidR="00D27245" w:rsidRPr="00D27245" w:rsidRDefault="00D27245" w:rsidP="00D27245">
            <w:pPr>
              <w:ind w:left="0"/>
              <w:jc w:val="right"/>
              <w:rPr>
                <w:b/>
                <w:color w:val="auto"/>
              </w:rPr>
            </w:pPr>
            <w:r w:rsidRPr="00D27245">
              <w:rPr>
                <w:b/>
                <w:color w:val="auto"/>
              </w:rPr>
              <w:t xml:space="preserve">45 </w:t>
            </w:r>
          </w:p>
        </w:tc>
      </w:tr>
      <w:tr w:rsidR="00D27245" w:rsidRPr="00D27245" w14:paraId="2FA5AA2C" w14:textId="77777777" w:rsidTr="009D11A8">
        <w:tc>
          <w:tcPr>
            <w:tcW w:w="7645" w:type="dxa"/>
          </w:tcPr>
          <w:p w14:paraId="10118652" w14:textId="4BA97160" w:rsidR="00D27245" w:rsidRPr="00D27245" w:rsidRDefault="00D27245" w:rsidP="00D27245">
            <w:pPr>
              <w:numPr>
                <w:ilvl w:val="0"/>
                <w:numId w:val="18"/>
              </w:numPr>
              <w:contextualSpacing/>
              <w:rPr>
                <w:color w:val="auto"/>
              </w:rPr>
            </w:pPr>
            <w:r w:rsidRPr="00D27245">
              <w:rPr>
                <w:color w:val="auto"/>
              </w:rPr>
              <w:t>Program description: applicant provides clear, detailed description of existing program. Increase in services is clearly explained, reasonable and includes description of all services and how these services will meet the focus populations’ nee</w:t>
            </w:r>
            <w:r w:rsidR="00663F96">
              <w:rPr>
                <w:color w:val="auto"/>
              </w:rPr>
              <w:t xml:space="preserve">ds. </w:t>
            </w:r>
          </w:p>
        </w:tc>
        <w:tc>
          <w:tcPr>
            <w:tcW w:w="1705" w:type="dxa"/>
          </w:tcPr>
          <w:p w14:paraId="0B5AA62C" w14:textId="65E96204" w:rsidR="00D27245" w:rsidRPr="00D27245" w:rsidRDefault="00663F96" w:rsidP="00D27245">
            <w:pPr>
              <w:ind w:left="0"/>
              <w:jc w:val="right"/>
              <w:rPr>
                <w:color w:val="auto"/>
              </w:rPr>
            </w:pPr>
            <w:r>
              <w:rPr>
                <w:color w:val="auto"/>
              </w:rPr>
              <w:t>15</w:t>
            </w:r>
          </w:p>
        </w:tc>
      </w:tr>
      <w:tr w:rsidR="00D27245" w:rsidRPr="00D27245" w14:paraId="08094820" w14:textId="77777777" w:rsidTr="009D11A8">
        <w:tc>
          <w:tcPr>
            <w:tcW w:w="7645" w:type="dxa"/>
          </w:tcPr>
          <w:p w14:paraId="017E18B4" w14:textId="55363267" w:rsidR="00D27245" w:rsidRPr="00D27245" w:rsidRDefault="00D27245" w:rsidP="00D27245">
            <w:pPr>
              <w:numPr>
                <w:ilvl w:val="0"/>
                <w:numId w:val="18"/>
              </w:numPr>
              <w:contextualSpacing/>
              <w:rPr>
                <w:color w:val="auto"/>
              </w:rPr>
            </w:pPr>
            <w:r w:rsidRPr="00D27245">
              <w:rPr>
                <w:color w:val="auto"/>
              </w:rPr>
              <w:t>Program expansion: applicant’s response demonstrates reasonable program expansion and includes clear, detailed description of activities, services and how these will meet t</w:t>
            </w:r>
            <w:r w:rsidR="00663F96">
              <w:rPr>
                <w:color w:val="auto"/>
              </w:rPr>
              <w:t>he focus populations needs.</w:t>
            </w:r>
          </w:p>
        </w:tc>
        <w:tc>
          <w:tcPr>
            <w:tcW w:w="1705" w:type="dxa"/>
          </w:tcPr>
          <w:p w14:paraId="5D866623" w14:textId="620E6F4C" w:rsidR="00D27245" w:rsidRPr="00D27245" w:rsidRDefault="00663F96" w:rsidP="00D27245">
            <w:pPr>
              <w:ind w:left="0"/>
              <w:jc w:val="right"/>
              <w:rPr>
                <w:color w:val="auto"/>
              </w:rPr>
            </w:pPr>
            <w:r>
              <w:rPr>
                <w:color w:val="auto"/>
              </w:rPr>
              <w:t>10</w:t>
            </w:r>
          </w:p>
        </w:tc>
      </w:tr>
      <w:tr w:rsidR="00D27245" w:rsidRPr="00D27245" w14:paraId="4125907C" w14:textId="77777777" w:rsidTr="009D11A8">
        <w:tc>
          <w:tcPr>
            <w:tcW w:w="7645" w:type="dxa"/>
          </w:tcPr>
          <w:p w14:paraId="6720B8C8" w14:textId="121FAD5C" w:rsidR="00D27245" w:rsidRPr="00D27245" w:rsidRDefault="00D27245" w:rsidP="00D27245">
            <w:pPr>
              <w:numPr>
                <w:ilvl w:val="0"/>
                <w:numId w:val="18"/>
              </w:numPr>
              <w:contextualSpacing/>
              <w:rPr>
                <w:color w:val="auto"/>
              </w:rPr>
            </w:pPr>
            <w:r w:rsidRPr="00D27245">
              <w:rPr>
                <w:rFonts w:eastAsia="Calibri"/>
                <w:color w:val="auto"/>
              </w:rPr>
              <w:t>Direct Service Staff: applicant’s response clearly describe</w:t>
            </w:r>
            <w:r w:rsidR="00B33167">
              <w:rPr>
                <w:rFonts w:eastAsia="Calibri"/>
                <w:color w:val="auto"/>
              </w:rPr>
              <w:t xml:space="preserve">s how direct service staff </w:t>
            </w:r>
            <w:r w:rsidRPr="00D27245">
              <w:rPr>
                <w:rFonts w:eastAsia="Calibri"/>
                <w:color w:val="auto"/>
              </w:rPr>
              <w:t xml:space="preserve">work </w:t>
            </w:r>
            <w:r w:rsidR="00B33167">
              <w:rPr>
                <w:rFonts w:eastAsia="Calibri"/>
                <w:color w:val="auto"/>
              </w:rPr>
              <w:t xml:space="preserve">will include </w:t>
            </w:r>
            <w:r w:rsidRPr="00D27245">
              <w:rPr>
                <w:rFonts w:eastAsia="Calibri"/>
                <w:color w:val="auto"/>
              </w:rPr>
              <w:t>in person (not</w:t>
            </w:r>
            <w:r w:rsidR="009F24FC">
              <w:rPr>
                <w:rFonts w:eastAsia="Calibri"/>
                <w:color w:val="auto"/>
              </w:rPr>
              <w:t xml:space="preserve"> </w:t>
            </w:r>
            <w:r w:rsidRPr="00D27245">
              <w:rPr>
                <w:rFonts w:eastAsia="Calibri"/>
                <w:color w:val="auto"/>
              </w:rPr>
              <w:t xml:space="preserve">remote) and in </w:t>
            </w:r>
            <w:r w:rsidR="00663F96">
              <w:rPr>
                <w:rFonts w:eastAsia="Calibri"/>
                <w:color w:val="auto"/>
              </w:rPr>
              <w:t>non-traditional work hours.</w:t>
            </w:r>
          </w:p>
        </w:tc>
        <w:tc>
          <w:tcPr>
            <w:tcW w:w="1705" w:type="dxa"/>
          </w:tcPr>
          <w:p w14:paraId="6D5DC398" w14:textId="3854680A" w:rsidR="00D27245" w:rsidRPr="00D27245" w:rsidRDefault="00663F96" w:rsidP="00D27245">
            <w:pPr>
              <w:ind w:left="0"/>
              <w:jc w:val="right"/>
              <w:rPr>
                <w:color w:val="auto"/>
              </w:rPr>
            </w:pPr>
            <w:r>
              <w:rPr>
                <w:color w:val="auto"/>
              </w:rPr>
              <w:t>10</w:t>
            </w:r>
          </w:p>
        </w:tc>
      </w:tr>
      <w:tr w:rsidR="00D27245" w:rsidRPr="00D27245" w14:paraId="2B85D7E3" w14:textId="77777777" w:rsidTr="009D11A8">
        <w:tc>
          <w:tcPr>
            <w:tcW w:w="7645" w:type="dxa"/>
          </w:tcPr>
          <w:p w14:paraId="5924BF09" w14:textId="6E9588C7" w:rsidR="00D27245" w:rsidRPr="00D27245" w:rsidRDefault="00D27245" w:rsidP="00D27245">
            <w:pPr>
              <w:numPr>
                <w:ilvl w:val="0"/>
                <w:numId w:val="18"/>
              </w:numPr>
              <w:contextualSpacing/>
              <w:rPr>
                <w:color w:val="auto"/>
              </w:rPr>
            </w:pPr>
            <w:r w:rsidRPr="00D27245">
              <w:rPr>
                <w:color w:val="auto"/>
              </w:rPr>
              <w:t>Staffing Plan: applicant provides clear description of each funded position, including, at minimum, position names, roles and responsibilities</w:t>
            </w:r>
            <w:r w:rsidR="009F24FC">
              <w:t xml:space="preserve"> and identifies the position that will work with ICJIA on grant execution and compliance</w:t>
            </w:r>
            <w:r w:rsidR="00663F96">
              <w:rPr>
                <w:color w:val="auto"/>
              </w:rPr>
              <w:t>.</w:t>
            </w:r>
          </w:p>
        </w:tc>
        <w:tc>
          <w:tcPr>
            <w:tcW w:w="1705" w:type="dxa"/>
          </w:tcPr>
          <w:p w14:paraId="71C19BE0" w14:textId="0A33F5CA" w:rsidR="00D27245" w:rsidRPr="00D27245" w:rsidRDefault="00663F96" w:rsidP="00D27245">
            <w:pPr>
              <w:ind w:left="0"/>
              <w:jc w:val="right"/>
              <w:rPr>
                <w:color w:val="auto"/>
              </w:rPr>
            </w:pPr>
            <w:r>
              <w:rPr>
                <w:color w:val="auto"/>
              </w:rPr>
              <w:t>10</w:t>
            </w:r>
          </w:p>
        </w:tc>
      </w:tr>
      <w:tr w:rsidR="00D27245" w:rsidRPr="00D27245" w14:paraId="40EC50DC" w14:textId="77777777" w:rsidTr="009D11A8">
        <w:tc>
          <w:tcPr>
            <w:tcW w:w="7645" w:type="dxa"/>
          </w:tcPr>
          <w:p w14:paraId="48B7EE84" w14:textId="30C81116" w:rsidR="00D27245" w:rsidRPr="00D27245" w:rsidRDefault="00D27245" w:rsidP="00D27245">
            <w:pPr>
              <w:spacing w:after="200"/>
              <w:ind w:left="0"/>
              <w:rPr>
                <w:color w:val="auto"/>
              </w:rPr>
            </w:pPr>
            <w:r w:rsidRPr="00D27245">
              <w:rPr>
                <w:b/>
                <w:color w:val="auto"/>
              </w:rPr>
              <w:t xml:space="preserve">Deliverables or Milestones: </w:t>
            </w:r>
            <w:r w:rsidRPr="00D27245">
              <w:rPr>
                <w:color w:val="auto"/>
              </w:rPr>
              <w:t>Applicant complete</w:t>
            </w:r>
            <w:r w:rsidR="009F24FC">
              <w:rPr>
                <w:color w:val="auto"/>
              </w:rPr>
              <w:t>s</w:t>
            </w:r>
            <w:r w:rsidRPr="00D27245">
              <w:rPr>
                <w:color w:val="auto"/>
              </w:rPr>
              <w:t xml:space="preserve"> required chart and includes enough detail to understand how program will be implemented.</w:t>
            </w:r>
          </w:p>
        </w:tc>
        <w:tc>
          <w:tcPr>
            <w:tcW w:w="1705" w:type="dxa"/>
          </w:tcPr>
          <w:p w14:paraId="534609A1" w14:textId="77777777" w:rsidR="00D27245" w:rsidRPr="00D27245" w:rsidRDefault="00D27245" w:rsidP="00D27245">
            <w:pPr>
              <w:ind w:left="0"/>
              <w:jc w:val="right"/>
              <w:rPr>
                <w:b/>
                <w:color w:val="auto"/>
              </w:rPr>
            </w:pPr>
            <w:r w:rsidRPr="00D27245">
              <w:rPr>
                <w:b/>
                <w:color w:val="auto"/>
              </w:rPr>
              <w:t>5</w:t>
            </w:r>
          </w:p>
        </w:tc>
      </w:tr>
      <w:tr w:rsidR="00D27245" w:rsidRPr="00D27245" w14:paraId="524167B0" w14:textId="77777777" w:rsidTr="009D11A8">
        <w:tc>
          <w:tcPr>
            <w:tcW w:w="7645" w:type="dxa"/>
          </w:tcPr>
          <w:p w14:paraId="44E6ECED" w14:textId="4A6A52CA" w:rsidR="00D27245" w:rsidRPr="00D27245" w:rsidRDefault="00D27245" w:rsidP="00D27245">
            <w:pPr>
              <w:ind w:left="0"/>
              <w:rPr>
                <w:b/>
                <w:color w:val="auto"/>
              </w:rPr>
            </w:pPr>
            <w:r w:rsidRPr="00D27245">
              <w:rPr>
                <w:b/>
                <w:color w:val="auto"/>
              </w:rPr>
              <w:t xml:space="preserve">Performance Measures: </w:t>
            </w:r>
            <w:r w:rsidRPr="00D27245">
              <w:rPr>
                <w:color w:val="auto"/>
              </w:rPr>
              <w:t>Applicant lists all proposed services, which seem reasonable based on previous work and time frame.</w:t>
            </w:r>
          </w:p>
        </w:tc>
        <w:tc>
          <w:tcPr>
            <w:tcW w:w="1705" w:type="dxa"/>
          </w:tcPr>
          <w:p w14:paraId="6A1C143D" w14:textId="77777777" w:rsidR="00D27245" w:rsidRPr="00D27245" w:rsidRDefault="00D27245" w:rsidP="00D27245">
            <w:pPr>
              <w:ind w:left="0"/>
              <w:jc w:val="right"/>
              <w:rPr>
                <w:b/>
                <w:color w:val="auto"/>
              </w:rPr>
            </w:pPr>
            <w:r w:rsidRPr="00D27245" w:rsidDel="002E09E5">
              <w:rPr>
                <w:b/>
                <w:color w:val="auto"/>
              </w:rPr>
              <w:t>1</w:t>
            </w:r>
            <w:r w:rsidRPr="00D27245">
              <w:rPr>
                <w:b/>
                <w:color w:val="auto"/>
              </w:rPr>
              <w:t>0</w:t>
            </w:r>
          </w:p>
        </w:tc>
      </w:tr>
      <w:tr w:rsidR="00D27245" w:rsidRPr="00D27245" w14:paraId="4F305B4E" w14:textId="77777777" w:rsidTr="009D11A8">
        <w:tc>
          <w:tcPr>
            <w:tcW w:w="7645" w:type="dxa"/>
          </w:tcPr>
          <w:p w14:paraId="55EEC1AE" w14:textId="77777777" w:rsidR="00171F97" w:rsidRDefault="00D27245" w:rsidP="00171F97">
            <w:pPr>
              <w:ind w:left="0"/>
              <w:rPr>
                <w:rFonts w:eastAsiaTheme="minorHAnsi"/>
                <w:color w:val="auto"/>
              </w:rPr>
            </w:pPr>
            <w:r w:rsidRPr="00D27245">
              <w:rPr>
                <w:b/>
                <w:color w:val="auto"/>
              </w:rPr>
              <w:t xml:space="preserve">Budget: </w:t>
            </w:r>
            <w:r w:rsidRPr="00D27245">
              <w:rPr>
                <w:color w:val="auto"/>
              </w:rPr>
              <w:t xml:space="preserve">Applicant’s budget seems reasonable and justification is clear. </w:t>
            </w:r>
            <w:r w:rsidRPr="00D27245">
              <w:rPr>
                <w:rFonts w:eastAsiaTheme="minorHAnsi"/>
                <w:color w:val="auto"/>
              </w:rPr>
              <w:t xml:space="preserve"> In the budget narrative, the applicant describe</w:t>
            </w:r>
            <w:r w:rsidR="007D67DD">
              <w:rPr>
                <w:rFonts w:eastAsiaTheme="minorHAnsi"/>
                <w:color w:val="auto"/>
              </w:rPr>
              <w:t>s</w:t>
            </w:r>
            <w:r w:rsidR="00171F97">
              <w:rPr>
                <w:rFonts w:eastAsiaTheme="minorHAnsi"/>
                <w:color w:val="auto"/>
              </w:rPr>
              <w:t xml:space="preserve"> how the </w:t>
            </w:r>
            <w:r w:rsidRPr="00D27245">
              <w:rPr>
                <w:rFonts w:eastAsiaTheme="minorHAnsi"/>
                <w:color w:val="auto"/>
              </w:rPr>
              <w:t>cost</w:t>
            </w:r>
            <w:r w:rsidR="00171F97">
              <w:rPr>
                <w:rFonts w:eastAsiaTheme="minorHAnsi"/>
                <w:color w:val="auto"/>
              </w:rPr>
              <w:t>s were</w:t>
            </w:r>
            <w:r w:rsidRPr="00D27245">
              <w:rPr>
                <w:rFonts w:eastAsiaTheme="minorHAnsi"/>
                <w:color w:val="auto"/>
              </w:rPr>
              <w:t xml:space="preserve"> calculated</w:t>
            </w:r>
            <w:r w:rsidR="00171F97">
              <w:rPr>
                <w:rFonts w:eastAsiaTheme="minorHAnsi"/>
                <w:color w:val="auto"/>
              </w:rPr>
              <w:t>.</w:t>
            </w:r>
          </w:p>
          <w:p w14:paraId="331605C2" w14:textId="77777777" w:rsidR="00171F97" w:rsidRDefault="00171F97" w:rsidP="00171F97">
            <w:pPr>
              <w:ind w:left="0"/>
              <w:rPr>
                <w:rFonts w:eastAsiaTheme="minorHAnsi"/>
                <w:color w:val="auto"/>
              </w:rPr>
            </w:pPr>
          </w:p>
          <w:p w14:paraId="03256DE2" w14:textId="696A62D5" w:rsidR="00D27245" w:rsidRPr="00D27245" w:rsidRDefault="00171F97" w:rsidP="00171F97">
            <w:pPr>
              <w:ind w:left="0"/>
              <w:rPr>
                <w:b/>
                <w:color w:val="auto"/>
              </w:rPr>
            </w:pPr>
            <w:bookmarkStart w:id="47" w:name="_Hlk72329597"/>
            <w:r w:rsidRPr="005D6E54">
              <w:rPr>
                <w:rFonts w:eastAsiaTheme="minorHAnsi"/>
                <w:color w:val="auto"/>
              </w:rPr>
              <w:t xml:space="preserve">Budgets that include </w:t>
            </w:r>
            <w:r w:rsidRPr="005D6E54">
              <w:rPr>
                <w:rFonts w:eastAsiaTheme="minorHAnsi"/>
                <w:i/>
                <w:color w:val="auto"/>
              </w:rPr>
              <w:t xml:space="preserve">any </w:t>
            </w:r>
            <w:r w:rsidRPr="005D6E54">
              <w:rPr>
                <w:rFonts w:eastAsiaTheme="minorHAnsi"/>
                <w:color w:val="auto"/>
              </w:rPr>
              <w:t>unallowable costs shall only receive a maximum of 10 points.</w:t>
            </w:r>
            <w:bookmarkEnd w:id="47"/>
          </w:p>
        </w:tc>
        <w:tc>
          <w:tcPr>
            <w:tcW w:w="1705" w:type="dxa"/>
          </w:tcPr>
          <w:p w14:paraId="4DF51B97" w14:textId="77777777" w:rsidR="00D27245" w:rsidRPr="00D27245" w:rsidRDefault="00D27245" w:rsidP="00D27245">
            <w:pPr>
              <w:ind w:left="0"/>
              <w:jc w:val="right"/>
              <w:rPr>
                <w:b/>
                <w:color w:val="auto"/>
              </w:rPr>
            </w:pPr>
            <w:r w:rsidRPr="00D27245">
              <w:rPr>
                <w:b/>
                <w:color w:val="auto"/>
              </w:rPr>
              <w:t xml:space="preserve">20 </w:t>
            </w:r>
          </w:p>
        </w:tc>
      </w:tr>
      <w:tr w:rsidR="00D27245" w:rsidRPr="00D27245" w14:paraId="76E65828" w14:textId="77777777" w:rsidTr="009D11A8">
        <w:tc>
          <w:tcPr>
            <w:tcW w:w="7645" w:type="dxa"/>
            <w:shd w:val="clear" w:color="auto" w:fill="D0CECE" w:themeFill="background2" w:themeFillShade="E6"/>
          </w:tcPr>
          <w:p w14:paraId="0D2B9BF3" w14:textId="0224E864" w:rsidR="00D27245" w:rsidRPr="00D27245" w:rsidRDefault="00D27245" w:rsidP="00D27245">
            <w:pPr>
              <w:ind w:left="0"/>
              <w:rPr>
                <w:b/>
                <w:color w:val="auto"/>
              </w:rPr>
            </w:pPr>
            <w:r w:rsidRPr="00D27245">
              <w:rPr>
                <w:b/>
                <w:color w:val="auto"/>
              </w:rPr>
              <w:t>TOTAL</w:t>
            </w:r>
            <w:r w:rsidR="00C03A68">
              <w:rPr>
                <w:b/>
                <w:color w:val="auto"/>
              </w:rPr>
              <w:t xml:space="preserve"> POINTS</w:t>
            </w:r>
          </w:p>
        </w:tc>
        <w:tc>
          <w:tcPr>
            <w:tcW w:w="1705" w:type="dxa"/>
            <w:shd w:val="clear" w:color="auto" w:fill="D0CECE" w:themeFill="background2" w:themeFillShade="E6"/>
          </w:tcPr>
          <w:p w14:paraId="5D0A803C" w14:textId="77777777" w:rsidR="00D27245" w:rsidRPr="00D27245" w:rsidRDefault="00D27245" w:rsidP="00D27245">
            <w:pPr>
              <w:ind w:left="0"/>
              <w:jc w:val="right"/>
              <w:rPr>
                <w:b/>
                <w:color w:val="auto"/>
              </w:rPr>
            </w:pPr>
            <w:r w:rsidRPr="00D27245">
              <w:rPr>
                <w:b/>
                <w:color w:val="auto"/>
              </w:rPr>
              <w:t>100</w:t>
            </w:r>
          </w:p>
        </w:tc>
      </w:tr>
      <w:tr w:rsidR="00D27245" w:rsidRPr="00D27245" w14:paraId="0A339D1F" w14:textId="77777777" w:rsidTr="009D11A8">
        <w:tc>
          <w:tcPr>
            <w:tcW w:w="7645" w:type="dxa"/>
          </w:tcPr>
          <w:p w14:paraId="2CB3CE66" w14:textId="0FD879D8" w:rsidR="002406A9" w:rsidRPr="002406A9" w:rsidRDefault="00D27245" w:rsidP="00C03A68">
            <w:pPr>
              <w:ind w:left="0"/>
              <w:rPr>
                <w:color w:val="auto"/>
              </w:rPr>
            </w:pPr>
            <w:r w:rsidRPr="00D27245">
              <w:rPr>
                <w:color w:val="auto"/>
              </w:rPr>
              <w:t>Equity Bonus Score</w:t>
            </w:r>
            <w:r w:rsidR="006C429B">
              <w:rPr>
                <w:color w:val="auto"/>
              </w:rPr>
              <w:t xml:space="preserve">: </w:t>
            </w:r>
            <w:bookmarkStart w:id="48" w:name="_Hlk72150195"/>
            <w:r w:rsidR="002406A9" w:rsidRPr="002406A9">
              <w:rPr>
                <w:color w:val="auto"/>
              </w:rPr>
              <w:t xml:space="preserve">Applicant must provide clear, detailed responses to receive all points for each question. </w:t>
            </w:r>
          </w:p>
          <w:p w14:paraId="7DD0F8FA" w14:textId="06F4581C" w:rsidR="00D27245" w:rsidRPr="00D27245" w:rsidRDefault="00D27245" w:rsidP="00D27245">
            <w:pPr>
              <w:ind w:left="0"/>
              <w:rPr>
                <w:color w:val="auto"/>
              </w:rPr>
            </w:pPr>
          </w:p>
          <w:p w14:paraId="54EC982A" w14:textId="77777777" w:rsidR="00D27245" w:rsidRPr="00D27245" w:rsidRDefault="00D27245" w:rsidP="00D27245">
            <w:pPr>
              <w:ind w:left="0"/>
              <w:rPr>
                <w:color w:val="auto"/>
              </w:rPr>
            </w:pPr>
            <w:r w:rsidRPr="00D27245">
              <w:rPr>
                <w:color w:val="auto"/>
              </w:rPr>
              <w:tab/>
            </w:r>
            <w:bookmarkEnd w:id="48"/>
          </w:p>
        </w:tc>
        <w:tc>
          <w:tcPr>
            <w:tcW w:w="1705" w:type="dxa"/>
          </w:tcPr>
          <w:p w14:paraId="13965B27" w14:textId="77777777" w:rsidR="00D27245" w:rsidRPr="00D27245" w:rsidRDefault="00D27245" w:rsidP="00D27245">
            <w:pPr>
              <w:ind w:left="0"/>
              <w:jc w:val="right"/>
              <w:rPr>
                <w:color w:val="auto"/>
              </w:rPr>
            </w:pPr>
            <w:r w:rsidRPr="00D27245">
              <w:rPr>
                <w:color w:val="auto"/>
              </w:rPr>
              <w:t>20</w:t>
            </w:r>
          </w:p>
        </w:tc>
      </w:tr>
      <w:tr w:rsidR="00D27245" w:rsidRPr="00D27245" w14:paraId="78D57FA9" w14:textId="77777777" w:rsidTr="009D11A8">
        <w:tc>
          <w:tcPr>
            <w:tcW w:w="7645" w:type="dxa"/>
          </w:tcPr>
          <w:p w14:paraId="791F5958" w14:textId="4E4ADEFC" w:rsidR="00D27245" w:rsidRPr="00D27245" w:rsidRDefault="00D27245" w:rsidP="00D27245">
            <w:pPr>
              <w:ind w:left="0"/>
              <w:rPr>
                <w:color w:val="auto"/>
              </w:rPr>
            </w:pPr>
            <w:r w:rsidRPr="00D27245">
              <w:rPr>
                <w:color w:val="auto"/>
              </w:rPr>
              <w:t xml:space="preserve">Organization is headquartered in the community </w:t>
            </w:r>
            <w:r w:rsidR="006C429B">
              <w:rPr>
                <w:color w:val="auto"/>
              </w:rPr>
              <w:t>proposed to be served</w:t>
            </w:r>
          </w:p>
        </w:tc>
        <w:tc>
          <w:tcPr>
            <w:tcW w:w="1705" w:type="dxa"/>
          </w:tcPr>
          <w:p w14:paraId="42B36FD1" w14:textId="410E4CA4" w:rsidR="00D27245" w:rsidRPr="00D27245" w:rsidRDefault="006C429B" w:rsidP="00D27245">
            <w:pPr>
              <w:ind w:left="0"/>
              <w:jc w:val="right"/>
              <w:rPr>
                <w:color w:val="auto"/>
              </w:rPr>
            </w:pPr>
            <w:r>
              <w:rPr>
                <w:color w:val="auto"/>
              </w:rPr>
              <w:t>5</w:t>
            </w:r>
          </w:p>
        </w:tc>
      </w:tr>
      <w:tr w:rsidR="00D27245" w:rsidRPr="00D27245" w14:paraId="5087579A" w14:textId="77777777" w:rsidTr="009D11A8">
        <w:tc>
          <w:tcPr>
            <w:tcW w:w="7645" w:type="dxa"/>
          </w:tcPr>
          <w:p w14:paraId="318F7553" w14:textId="58246C2A" w:rsidR="00D27245" w:rsidRPr="00D27245" w:rsidRDefault="00596933" w:rsidP="00D27245">
            <w:pPr>
              <w:ind w:left="0"/>
              <w:rPr>
                <w:color w:val="auto"/>
              </w:rPr>
            </w:pPr>
            <w:r>
              <w:rPr>
                <w:color w:val="auto"/>
              </w:rPr>
              <w:t>Agency leadership</w:t>
            </w:r>
            <w:r w:rsidR="002406A9">
              <w:rPr>
                <w:color w:val="auto"/>
              </w:rPr>
              <w:t>,</w:t>
            </w:r>
            <w:r>
              <w:rPr>
                <w:color w:val="auto"/>
              </w:rPr>
              <w:t xml:space="preserve"> such as </w:t>
            </w:r>
            <w:r w:rsidR="002406A9">
              <w:rPr>
                <w:color w:val="auto"/>
              </w:rPr>
              <w:t xml:space="preserve">board </w:t>
            </w:r>
            <w:r>
              <w:rPr>
                <w:color w:val="auto"/>
              </w:rPr>
              <w:t xml:space="preserve">members, </w:t>
            </w:r>
            <w:r w:rsidR="002406A9">
              <w:rPr>
                <w:color w:val="auto"/>
              </w:rPr>
              <w:t>directors</w:t>
            </w:r>
            <w:r>
              <w:rPr>
                <w:color w:val="auto"/>
              </w:rPr>
              <w:t xml:space="preserve">, </w:t>
            </w:r>
            <w:r w:rsidR="002406A9">
              <w:rPr>
                <w:color w:val="auto"/>
              </w:rPr>
              <w:t>and managers,</w:t>
            </w:r>
            <w:r w:rsidR="002406A9" w:rsidRPr="00D27245">
              <w:rPr>
                <w:color w:val="auto"/>
              </w:rPr>
              <w:t xml:space="preserve"> </w:t>
            </w:r>
            <w:r w:rsidR="00D27245" w:rsidRPr="00D27245">
              <w:rPr>
                <w:color w:val="auto"/>
              </w:rPr>
              <w:t>reflect the proposed community and re</w:t>
            </w:r>
            <w:r w:rsidR="006C429B">
              <w:rPr>
                <w:color w:val="auto"/>
              </w:rPr>
              <w:t>sidents to be served.</w:t>
            </w:r>
          </w:p>
        </w:tc>
        <w:tc>
          <w:tcPr>
            <w:tcW w:w="1705" w:type="dxa"/>
          </w:tcPr>
          <w:p w14:paraId="6794BF9A" w14:textId="10A55328" w:rsidR="00D27245" w:rsidRPr="00D27245" w:rsidRDefault="006C429B" w:rsidP="00D27245">
            <w:pPr>
              <w:ind w:left="0"/>
              <w:jc w:val="right"/>
              <w:rPr>
                <w:color w:val="auto"/>
              </w:rPr>
            </w:pPr>
            <w:r>
              <w:rPr>
                <w:color w:val="auto"/>
              </w:rPr>
              <w:t>5</w:t>
            </w:r>
          </w:p>
        </w:tc>
      </w:tr>
      <w:tr w:rsidR="00D27245" w:rsidRPr="00D27245" w14:paraId="4DBA59FA" w14:textId="77777777" w:rsidTr="009D11A8">
        <w:tc>
          <w:tcPr>
            <w:tcW w:w="7645" w:type="dxa"/>
          </w:tcPr>
          <w:p w14:paraId="733894EB" w14:textId="1DD2557F" w:rsidR="00D27245" w:rsidRPr="00D27245" w:rsidRDefault="00D27245" w:rsidP="00D27245">
            <w:pPr>
              <w:ind w:left="0"/>
              <w:rPr>
                <w:color w:val="auto"/>
              </w:rPr>
            </w:pPr>
            <w:r w:rsidRPr="00D27245">
              <w:rPr>
                <w:color w:val="auto"/>
              </w:rPr>
              <w:t>Program include mentors, credible messengers, or practitioners who are residents of the com</w:t>
            </w:r>
            <w:r w:rsidR="006C429B">
              <w:rPr>
                <w:color w:val="auto"/>
              </w:rPr>
              <w:t>munity being served.</w:t>
            </w:r>
          </w:p>
        </w:tc>
        <w:tc>
          <w:tcPr>
            <w:tcW w:w="1705" w:type="dxa"/>
          </w:tcPr>
          <w:p w14:paraId="5CB603BD" w14:textId="1A8630BB" w:rsidR="00D27245" w:rsidRPr="00D27245" w:rsidRDefault="006C429B" w:rsidP="00D27245">
            <w:pPr>
              <w:ind w:left="0"/>
              <w:jc w:val="right"/>
              <w:rPr>
                <w:color w:val="auto"/>
              </w:rPr>
            </w:pPr>
            <w:r>
              <w:rPr>
                <w:color w:val="auto"/>
              </w:rPr>
              <w:t>5</w:t>
            </w:r>
          </w:p>
        </w:tc>
      </w:tr>
      <w:tr w:rsidR="00D27245" w:rsidRPr="00D27245" w14:paraId="5F7A89EE" w14:textId="77777777" w:rsidTr="009D11A8">
        <w:tc>
          <w:tcPr>
            <w:tcW w:w="7645" w:type="dxa"/>
          </w:tcPr>
          <w:p w14:paraId="011AB061" w14:textId="6F06536F" w:rsidR="00D27245" w:rsidRPr="00D27245" w:rsidRDefault="00D27245" w:rsidP="00D27245">
            <w:pPr>
              <w:ind w:left="0"/>
              <w:rPr>
                <w:color w:val="auto"/>
              </w:rPr>
            </w:pPr>
            <w:r w:rsidRPr="00D27245">
              <w:rPr>
                <w:color w:val="auto"/>
              </w:rPr>
              <w:t>Organization has an operating bud</w:t>
            </w:r>
            <w:r w:rsidR="006C429B">
              <w:rPr>
                <w:color w:val="auto"/>
              </w:rPr>
              <w:t>get under $2 million.</w:t>
            </w:r>
          </w:p>
        </w:tc>
        <w:tc>
          <w:tcPr>
            <w:tcW w:w="1705" w:type="dxa"/>
          </w:tcPr>
          <w:p w14:paraId="77ED2392" w14:textId="62F61FD5" w:rsidR="00D27245" w:rsidRPr="00D27245" w:rsidRDefault="006C429B" w:rsidP="00D27245">
            <w:pPr>
              <w:ind w:left="0"/>
              <w:jc w:val="right"/>
              <w:rPr>
                <w:color w:val="auto"/>
              </w:rPr>
            </w:pPr>
            <w:r>
              <w:rPr>
                <w:color w:val="auto"/>
              </w:rPr>
              <w:t>5</w:t>
            </w:r>
          </w:p>
        </w:tc>
      </w:tr>
      <w:tr w:rsidR="00D27245" w:rsidRPr="00D27245" w14:paraId="3E08813F" w14:textId="77777777" w:rsidTr="009D11A8">
        <w:tc>
          <w:tcPr>
            <w:tcW w:w="7645" w:type="dxa"/>
            <w:shd w:val="clear" w:color="auto" w:fill="auto"/>
          </w:tcPr>
          <w:p w14:paraId="7B0A586F" w14:textId="092E0F57" w:rsidR="00D27245" w:rsidRPr="00D27245" w:rsidRDefault="00D27245" w:rsidP="00D27245">
            <w:pPr>
              <w:ind w:left="0"/>
              <w:rPr>
                <w:b/>
                <w:color w:val="auto"/>
              </w:rPr>
            </w:pPr>
            <w:r w:rsidRPr="00D27245">
              <w:rPr>
                <w:b/>
                <w:color w:val="auto"/>
              </w:rPr>
              <w:t xml:space="preserve">TOTAL </w:t>
            </w:r>
            <w:r w:rsidR="00C03A68">
              <w:rPr>
                <w:b/>
                <w:color w:val="auto"/>
              </w:rPr>
              <w:t>POINTS</w:t>
            </w:r>
          </w:p>
        </w:tc>
        <w:tc>
          <w:tcPr>
            <w:tcW w:w="1705" w:type="dxa"/>
            <w:shd w:val="clear" w:color="auto" w:fill="auto"/>
          </w:tcPr>
          <w:p w14:paraId="56EF8685" w14:textId="77777777" w:rsidR="00D27245" w:rsidRPr="00D27245" w:rsidRDefault="00D27245" w:rsidP="00D27245">
            <w:pPr>
              <w:ind w:left="0"/>
              <w:jc w:val="right"/>
              <w:rPr>
                <w:b/>
                <w:color w:val="auto"/>
              </w:rPr>
            </w:pPr>
            <w:r w:rsidRPr="00D27245" w:rsidDel="002E09E5">
              <w:rPr>
                <w:b/>
                <w:color w:val="auto"/>
              </w:rPr>
              <w:t>1</w:t>
            </w:r>
            <w:r w:rsidRPr="00D27245">
              <w:rPr>
                <w:b/>
                <w:color w:val="auto"/>
              </w:rPr>
              <w:t>20</w:t>
            </w:r>
          </w:p>
        </w:tc>
      </w:tr>
    </w:tbl>
    <w:p w14:paraId="7BBD41FE" w14:textId="77777777" w:rsidR="000D48C0" w:rsidRPr="000D48C0" w:rsidRDefault="000D48C0" w:rsidP="000D48C0">
      <w:pPr>
        <w:spacing w:after="160" w:line="259" w:lineRule="auto"/>
        <w:ind w:left="0"/>
        <w:rPr>
          <w:rFonts w:eastAsiaTheme="minorHAnsi"/>
          <w:b/>
          <w:color w:val="auto"/>
        </w:rPr>
      </w:pPr>
    </w:p>
    <w:p w14:paraId="112F0F7C" w14:textId="77777777" w:rsidR="00DF073E" w:rsidRPr="002118AF" w:rsidRDefault="00DF073E" w:rsidP="00595EC0">
      <w:pPr>
        <w:pStyle w:val="Heading2"/>
        <w:ind w:left="575"/>
      </w:pPr>
      <w:bookmarkStart w:id="49" w:name="_Toc71190182"/>
      <w:r w:rsidRPr="002118AF">
        <w:t xml:space="preserve">2. </w:t>
      </w:r>
      <w:r w:rsidRPr="00595EC0">
        <w:rPr>
          <w:i/>
        </w:rPr>
        <w:t>Review and Selection Process</w:t>
      </w:r>
      <w:bookmarkEnd w:id="49"/>
    </w:p>
    <w:p w14:paraId="5571B41B" w14:textId="77777777" w:rsidR="00DF073E" w:rsidRDefault="00DF073E" w:rsidP="00DF073E">
      <w:pPr>
        <w:autoSpaceDE w:val="0"/>
        <w:autoSpaceDN w:val="0"/>
        <w:adjustRightInd w:val="0"/>
        <w:ind w:left="360"/>
        <w:rPr>
          <w:color w:val="2E74B5" w:themeColor="accent5" w:themeShade="BF"/>
        </w:rPr>
      </w:pPr>
    </w:p>
    <w:p w14:paraId="2ECF19A2" w14:textId="77777777" w:rsidR="00F61B83" w:rsidRDefault="00F61B83" w:rsidP="00F61B83">
      <w:pPr>
        <w:ind w:left="360"/>
        <w:contextualSpacing/>
      </w:pPr>
      <w:r w:rsidRPr="00B012E9">
        <w:t>Application</w:t>
      </w:r>
      <w:r>
        <w:t xml:space="preserve"> reviewers will consist of ICJIA staff, </w:t>
      </w:r>
      <w:r w:rsidRPr="00B012E9">
        <w:t>external experts</w:t>
      </w:r>
      <w:r>
        <w:t xml:space="preserve"> and community members of R3 zones.</w:t>
      </w:r>
      <w:r w:rsidRPr="00B012E9">
        <w:t xml:space="preserve"> </w:t>
      </w:r>
      <w:r w:rsidRPr="005E241A">
        <w:t xml:space="preserve">All applications will be screened for completeness including GATA </w:t>
      </w:r>
      <w:r>
        <w:t>p</w:t>
      </w:r>
      <w:r w:rsidRPr="005E241A">
        <w:t xml:space="preserve">re-qualification and ICQ </w:t>
      </w:r>
      <w:r>
        <w:t>submission</w:t>
      </w:r>
      <w:r w:rsidRPr="005E241A">
        <w:t xml:space="preserve"> for the current s</w:t>
      </w:r>
      <w:r>
        <w:t xml:space="preserve">tate fiscal year. </w:t>
      </w:r>
      <w:r w:rsidRPr="005E241A">
        <w:t>Applications that are not complete</w:t>
      </w:r>
      <w:r>
        <w:t xml:space="preserve"> will not be reviewed. Applications </w:t>
      </w:r>
      <w:r w:rsidRPr="005E241A">
        <w:t xml:space="preserve">received from </w:t>
      </w:r>
      <w:r>
        <w:t>applicants</w:t>
      </w:r>
      <w:r w:rsidRPr="005E241A">
        <w:t xml:space="preserve"> that are not GATA pre-qualified or have not submitted an ICQ for the current state fiscal year will not be reviewed.  </w:t>
      </w:r>
    </w:p>
    <w:p w14:paraId="5A172BA6" w14:textId="77777777" w:rsidR="00F61B83" w:rsidRDefault="00F61B83" w:rsidP="00F61B83">
      <w:pPr>
        <w:ind w:left="0"/>
        <w:contextualSpacing/>
      </w:pPr>
    </w:p>
    <w:p w14:paraId="45F26A4D" w14:textId="77777777" w:rsidR="00F61B83" w:rsidRDefault="00F61B83" w:rsidP="00F61B83">
      <w:pPr>
        <w:ind w:left="360"/>
        <w:contextualSpacing/>
      </w:pPr>
      <w:r>
        <w:t xml:space="preserve">Proposals must meet the eligibility criteria outlined in Section C1. Applications that pass the screening and eligibility process will be scored based on the process outlined in Section E1. In addition, ICJIA may </w:t>
      </w:r>
      <w:proofErr w:type="gramStart"/>
      <w:r>
        <w:t>take into account</w:t>
      </w:r>
      <w:proofErr w:type="gramEnd"/>
      <w:r>
        <w:t xml:space="preserve"> the location of the services, number of persons served and applicant experience.</w:t>
      </w:r>
    </w:p>
    <w:p w14:paraId="7FE4F47E" w14:textId="77777777" w:rsidR="00F61B83" w:rsidRDefault="00F61B83" w:rsidP="00F61B83">
      <w:pPr>
        <w:ind w:left="360"/>
        <w:contextualSpacing/>
      </w:pPr>
    </w:p>
    <w:p w14:paraId="0D8494E4" w14:textId="77777777" w:rsidR="00F61B83" w:rsidRDefault="00F61B83" w:rsidP="00F61B83">
      <w:pPr>
        <w:ind w:left="360"/>
        <w:contextualSpacing/>
      </w:pPr>
      <w:r>
        <w:t xml:space="preserve">With limited exception, applications will be selected from highest to lowest scoring until funds are exhausted. </w:t>
      </w:r>
    </w:p>
    <w:p w14:paraId="32509FE8" w14:textId="77777777" w:rsidR="00F61B83" w:rsidRDefault="00F61B83" w:rsidP="00F61B83">
      <w:pPr>
        <w:pStyle w:val="ListParagraph"/>
        <w:numPr>
          <w:ilvl w:val="0"/>
          <w:numId w:val="29"/>
        </w:numPr>
      </w:pPr>
      <w:r>
        <w:t xml:space="preserve">Applicants who receive </w:t>
      </w:r>
      <w:r w:rsidRPr="00C50DEC">
        <w:rPr>
          <w:iCs/>
        </w:rPr>
        <w:t xml:space="preserve">more than </w:t>
      </w:r>
      <w:r>
        <w:rPr>
          <w:iCs/>
        </w:rPr>
        <w:t>10</w:t>
      </w:r>
      <w:r>
        <w:t xml:space="preserve"> equity bonus points will receive priority over those who do not. For example, an applicant who scored 85 and received 15 equity bonus points will be funded before an applicant that scored 90 but did not receive equity points. </w:t>
      </w:r>
    </w:p>
    <w:p w14:paraId="5A136025" w14:textId="77777777" w:rsidR="00F61B83" w:rsidRDefault="00F61B83" w:rsidP="00F61B83">
      <w:pPr>
        <w:pStyle w:val="ListParagraph"/>
        <w:numPr>
          <w:ilvl w:val="0"/>
          <w:numId w:val="29"/>
        </w:numPr>
      </w:pPr>
      <w:r>
        <w:t xml:space="preserve">Preference will be given to applicants with services in locations with a higher rate of violent crime.  Preference will also be given to applicants who serve more project participants. Preference can account for a maximum spread of 10 points. For example, a score of 90 could be selected over a score of 100 if the applicant’s service area had a higher rate of violent crime and/or the applicant served more persons.    </w:t>
      </w:r>
    </w:p>
    <w:p w14:paraId="345C559E" w14:textId="77777777" w:rsidR="00F61B83" w:rsidRDefault="00F61B83" w:rsidP="00F61B83">
      <w:pPr>
        <w:pStyle w:val="ListParagraph"/>
        <w:numPr>
          <w:ilvl w:val="0"/>
          <w:numId w:val="29"/>
        </w:numPr>
      </w:pPr>
      <w:r>
        <w:t xml:space="preserve">Tie scores will be reconciled by whichever applicant has more experience. </w:t>
      </w:r>
    </w:p>
    <w:p w14:paraId="554D50A2" w14:textId="77777777" w:rsidR="00F61B83" w:rsidRPr="00105B6A" w:rsidRDefault="00F61B83" w:rsidP="00F61B83">
      <w:pPr>
        <w:pStyle w:val="ListParagraph"/>
        <w:numPr>
          <w:ilvl w:val="0"/>
          <w:numId w:val="29"/>
        </w:numPr>
      </w:pPr>
      <w:r>
        <w:t xml:space="preserve">Applications that receive 70/120 points or less shall not be funded. </w:t>
      </w:r>
    </w:p>
    <w:p w14:paraId="121B4693" w14:textId="77777777" w:rsidR="00F61B83" w:rsidRDefault="00F61B83" w:rsidP="00F61B83">
      <w:pPr>
        <w:ind w:left="0"/>
      </w:pPr>
    </w:p>
    <w:p w14:paraId="3B6F2236" w14:textId="77777777" w:rsidR="00F61B83" w:rsidRPr="009E0D03" w:rsidRDefault="00F61B83" w:rsidP="00F61B83">
      <w:pPr>
        <w:ind w:left="360"/>
      </w:pPr>
      <w:r>
        <w:t xml:space="preserve">ICJIA reserves the right to reject incomplete proposals, proposals that include unallowable activities, proposals that do not meet eligibility or program requirements, and proposals that are otherwise unsatisfactory. NOFO application budgets will be reviewed for allowability, completeness, and cost-effectiveness. ICJIA will perform an in-depth budget review of all grants awarded and may require budget modifications that do not materially change the nature of the program.  </w:t>
      </w:r>
    </w:p>
    <w:p w14:paraId="31803CEC" w14:textId="77777777" w:rsidR="00F61B83" w:rsidRDefault="00F61B83" w:rsidP="00F61B83">
      <w:pPr>
        <w:contextualSpacing/>
      </w:pPr>
    </w:p>
    <w:p w14:paraId="1FADF244" w14:textId="773BE758" w:rsidR="00F61B83" w:rsidRPr="00E727E1" w:rsidRDefault="00F61B83" w:rsidP="00F61B83">
      <w:pPr>
        <w:ind w:left="360"/>
        <w:contextualSpacing/>
        <w:rPr>
          <w:color w:val="auto"/>
        </w:rPr>
      </w:pPr>
      <w:r w:rsidRPr="00F31004">
        <w:t xml:space="preserve">Successful applicants whose applications contained unallowable or unreasonable costs </w:t>
      </w:r>
      <w:r>
        <w:t>may</w:t>
      </w:r>
      <w:r w:rsidRPr="00F31004">
        <w:t xml:space="preserve"> have their award</w:t>
      </w:r>
      <w:r>
        <w:t>s</w:t>
      </w:r>
      <w:r w:rsidRPr="00F31004">
        <w:t xml:space="preserve"> reduced by the total amount of </w:t>
      </w:r>
      <w:r>
        <w:t xml:space="preserve">those </w:t>
      </w:r>
      <w:r w:rsidRPr="00F31004">
        <w:t xml:space="preserve">costs. Upon applicant acceptance of the grant award, announcement of the grant award shall be published by </w:t>
      </w:r>
      <w:r>
        <w:t>ICJIA</w:t>
      </w:r>
      <w:r w:rsidRPr="00F31004">
        <w:t xml:space="preserve"> to the GATA portal. </w:t>
      </w:r>
      <w:r>
        <w:t xml:space="preserve"> </w:t>
      </w:r>
      <w:r w:rsidRPr="00380C95">
        <w:t xml:space="preserve">Review team recommendations will be forwarded to </w:t>
      </w:r>
      <w:r>
        <w:t xml:space="preserve">the R3 Board and the ICJIA Budget Committee </w:t>
      </w:r>
      <w:r w:rsidRPr="00380C95">
        <w:t xml:space="preserve">for approval. Applicants will be notified of the </w:t>
      </w:r>
      <w:r>
        <w:rPr>
          <w:color w:val="auto"/>
        </w:rPr>
        <w:t>R3 Board</w:t>
      </w:r>
      <w:r w:rsidRPr="00E727E1">
        <w:rPr>
          <w:color w:val="auto"/>
        </w:rPr>
        <w:t>s</w:t>
      </w:r>
      <w:r>
        <w:rPr>
          <w:color w:val="auto"/>
        </w:rPr>
        <w:t>’</w:t>
      </w:r>
      <w:r w:rsidRPr="00E727E1">
        <w:rPr>
          <w:color w:val="auto"/>
        </w:rPr>
        <w:t xml:space="preserve"> and ICJIA Budget </w:t>
      </w:r>
      <w:r>
        <w:rPr>
          <w:color w:val="auto"/>
        </w:rPr>
        <w:t>Committee</w:t>
      </w:r>
      <w:r w:rsidRPr="00E727E1">
        <w:rPr>
          <w:color w:val="auto"/>
        </w:rPr>
        <w:t>s</w:t>
      </w:r>
      <w:r>
        <w:rPr>
          <w:color w:val="auto"/>
        </w:rPr>
        <w:t>’</w:t>
      </w:r>
      <w:r w:rsidRPr="00E727E1">
        <w:rPr>
          <w:color w:val="auto"/>
        </w:rPr>
        <w:t xml:space="preserve"> decision. </w:t>
      </w:r>
    </w:p>
    <w:p w14:paraId="5C969B98" w14:textId="77777777" w:rsidR="00DF073E" w:rsidRDefault="00DF073E" w:rsidP="00DF073E">
      <w:pPr>
        <w:autoSpaceDE w:val="0"/>
        <w:autoSpaceDN w:val="0"/>
        <w:adjustRightInd w:val="0"/>
        <w:ind w:left="360"/>
      </w:pPr>
    </w:p>
    <w:p w14:paraId="18DBFC0D" w14:textId="77777777" w:rsidR="00DF073E" w:rsidRDefault="00DF073E" w:rsidP="00595EC0">
      <w:pPr>
        <w:pStyle w:val="Heading2"/>
        <w:ind w:left="575"/>
      </w:pPr>
      <w:bookmarkStart w:id="50" w:name="_Toc71190183"/>
      <w:bookmarkEnd w:id="46"/>
      <w:r>
        <w:t>3.</w:t>
      </w:r>
      <w:r w:rsidRPr="002118AF">
        <w:t xml:space="preserve"> </w:t>
      </w:r>
      <w:r w:rsidRPr="00595EC0">
        <w:rPr>
          <w:i/>
        </w:rPr>
        <w:t>Programmatic Risk Assessment</w:t>
      </w:r>
      <w:bookmarkEnd w:id="50"/>
      <w:r w:rsidRPr="00E45110">
        <w:t xml:space="preserve"> </w:t>
      </w:r>
    </w:p>
    <w:p w14:paraId="4A612C6E" w14:textId="77777777" w:rsidR="00DF073E" w:rsidRDefault="00DF073E" w:rsidP="00DF073E">
      <w:pPr>
        <w:ind w:left="360"/>
        <w:rPr>
          <w:b/>
        </w:rPr>
      </w:pPr>
    </w:p>
    <w:p w14:paraId="0CF24A29" w14:textId="77777777" w:rsidR="00DF073E" w:rsidRPr="009E0D03" w:rsidRDefault="00DF073E" w:rsidP="00DF073E">
      <w:pPr>
        <w:ind w:left="360"/>
        <w:rPr>
          <w:color w:val="2E74B5" w:themeColor="accent5" w:themeShade="BF"/>
        </w:rPr>
      </w:pPr>
      <w:r w:rsidRPr="00F31004">
        <w:t>All applicant agencies recommended for funding will be required to submit a completed ICJIA Programmatic Risk Assessment (PRA). This assessment will identify elements of fiscal and administrative risk at the program level and will be used to determine required specific conditions to the interagency agreement. The PRA must be completed for the program agency</w:t>
      </w:r>
      <w:r>
        <w:t xml:space="preserve"> which carries out the program operations</w:t>
      </w:r>
      <w:r w:rsidRPr="00F31004">
        <w:t xml:space="preserve">. </w:t>
      </w:r>
      <w:r>
        <w:t xml:space="preserve"> </w:t>
      </w:r>
      <w:r w:rsidRPr="00024446">
        <w:rPr>
          <w:color w:val="auto"/>
        </w:rPr>
        <w:t>PRAs completed for other state agencies will not be accepted.</w:t>
      </w:r>
    </w:p>
    <w:p w14:paraId="4613C456" w14:textId="77777777" w:rsidR="00DF073E" w:rsidRPr="009E0D03" w:rsidRDefault="00DF073E" w:rsidP="00DF073E">
      <w:pPr>
        <w:ind w:left="0"/>
        <w:rPr>
          <w:color w:val="002060"/>
        </w:rPr>
      </w:pPr>
    </w:p>
    <w:p w14:paraId="3B682AE0" w14:textId="77777777" w:rsidR="00DF073E" w:rsidRDefault="00DF073E" w:rsidP="00595EC0">
      <w:pPr>
        <w:pStyle w:val="Heading2"/>
        <w:ind w:left="575"/>
      </w:pPr>
      <w:bookmarkStart w:id="51" w:name="_Toc71190184"/>
      <w:r>
        <w:t>4</w:t>
      </w:r>
      <w:r w:rsidRPr="002118AF">
        <w:t xml:space="preserve">. </w:t>
      </w:r>
      <w:r w:rsidRPr="00595EC0">
        <w:rPr>
          <w:i/>
        </w:rPr>
        <w:t>Anticipated Announcement and State Award Dates</w:t>
      </w:r>
      <w:bookmarkEnd w:id="51"/>
      <w:r w:rsidRPr="005F1CC5">
        <w:t xml:space="preserve"> </w:t>
      </w:r>
    </w:p>
    <w:p w14:paraId="26419E74" w14:textId="77777777" w:rsidR="00DF073E" w:rsidRDefault="00DF073E" w:rsidP="00DF073E">
      <w:pPr>
        <w:autoSpaceDE w:val="0"/>
        <w:autoSpaceDN w:val="0"/>
        <w:adjustRightInd w:val="0"/>
        <w:ind w:left="360"/>
      </w:pPr>
    </w:p>
    <w:p w14:paraId="4F20AB99" w14:textId="77777777" w:rsidR="00DF073E" w:rsidRDefault="00DF073E" w:rsidP="00DF073E">
      <w:pPr>
        <w:autoSpaceDE w:val="0"/>
        <w:autoSpaceDN w:val="0"/>
        <w:adjustRightInd w:val="0"/>
        <w:ind w:left="360"/>
      </w:pPr>
    </w:p>
    <w:tbl>
      <w:tblPr>
        <w:tblW w:w="93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3"/>
        <w:gridCol w:w="4027"/>
      </w:tblGrid>
      <w:tr w:rsidR="00DF073E" w:rsidRPr="004E4384" w14:paraId="7F0E385A" w14:textId="77777777" w:rsidTr="00DF073E">
        <w:tc>
          <w:tcPr>
            <w:tcW w:w="5333" w:type="dxa"/>
            <w:shd w:val="clear" w:color="auto" w:fill="D9D9D9"/>
          </w:tcPr>
          <w:p w14:paraId="3363DDBB" w14:textId="77777777" w:rsidR="00DF073E" w:rsidRPr="004E4384" w:rsidRDefault="00DF073E" w:rsidP="00DF073E">
            <w:pPr>
              <w:spacing w:before="120" w:after="120"/>
              <w:jc w:val="center"/>
              <w:rPr>
                <w:rFonts w:eastAsia="Calibri"/>
                <w:b/>
              </w:rPr>
            </w:pPr>
            <w:r w:rsidRPr="004E4384">
              <w:rPr>
                <w:rFonts w:eastAsia="Calibri"/>
                <w:b/>
              </w:rPr>
              <w:t>Task</w:t>
            </w:r>
          </w:p>
        </w:tc>
        <w:tc>
          <w:tcPr>
            <w:tcW w:w="4027" w:type="dxa"/>
            <w:shd w:val="clear" w:color="auto" w:fill="D9D9D9"/>
          </w:tcPr>
          <w:p w14:paraId="193E1DE9" w14:textId="77777777" w:rsidR="00DF073E" w:rsidRPr="004E4384" w:rsidRDefault="00DF073E" w:rsidP="00DF073E">
            <w:pPr>
              <w:spacing w:before="120" w:after="120"/>
              <w:jc w:val="center"/>
              <w:rPr>
                <w:rFonts w:eastAsia="Calibri"/>
                <w:b/>
              </w:rPr>
            </w:pPr>
            <w:r w:rsidRPr="004E4384">
              <w:rPr>
                <w:rFonts w:eastAsia="Calibri"/>
                <w:b/>
              </w:rPr>
              <w:t>Date</w:t>
            </w:r>
          </w:p>
        </w:tc>
      </w:tr>
      <w:tr w:rsidR="00DF073E" w:rsidRPr="004E4384" w14:paraId="092145D8" w14:textId="77777777" w:rsidTr="00DF073E">
        <w:tc>
          <w:tcPr>
            <w:tcW w:w="5333" w:type="dxa"/>
            <w:shd w:val="clear" w:color="auto" w:fill="auto"/>
          </w:tcPr>
          <w:p w14:paraId="5F94C430" w14:textId="77777777" w:rsidR="00DF073E" w:rsidRPr="004E4384" w:rsidRDefault="00DF073E" w:rsidP="00DF073E">
            <w:pPr>
              <w:spacing w:before="120" w:after="120"/>
              <w:jc w:val="center"/>
              <w:rPr>
                <w:rFonts w:eastAsia="Calibri"/>
              </w:rPr>
            </w:pPr>
            <w:r>
              <w:rPr>
                <w:rFonts w:eastAsia="Calibri"/>
              </w:rPr>
              <w:t>NOFO</w:t>
            </w:r>
            <w:r w:rsidRPr="004E4384">
              <w:rPr>
                <w:rFonts w:eastAsia="Calibri"/>
              </w:rPr>
              <w:t xml:space="preserve"> posted</w:t>
            </w:r>
          </w:p>
        </w:tc>
        <w:tc>
          <w:tcPr>
            <w:tcW w:w="4027" w:type="dxa"/>
            <w:shd w:val="clear" w:color="auto" w:fill="auto"/>
          </w:tcPr>
          <w:p w14:paraId="69374A10" w14:textId="1282DB44" w:rsidR="00DF073E" w:rsidRPr="00EB4BA8" w:rsidRDefault="00EB4BA8" w:rsidP="00DF073E">
            <w:pPr>
              <w:spacing w:before="120" w:after="120"/>
              <w:ind w:left="0"/>
              <w:jc w:val="center"/>
              <w:rPr>
                <w:color w:val="auto"/>
              </w:rPr>
            </w:pPr>
            <w:r>
              <w:rPr>
                <w:color w:val="auto"/>
              </w:rPr>
              <w:t>May 21,2021</w:t>
            </w:r>
          </w:p>
        </w:tc>
      </w:tr>
      <w:tr w:rsidR="00DF073E" w:rsidRPr="004E4384" w14:paraId="2FBDADCD" w14:textId="77777777" w:rsidTr="00DF073E">
        <w:tc>
          <w:tcPr>
            <w:tcW w:w="5333" w:type="dxa"/>
            <w:shd w:val="clear" w:color="auto" w:fill="auto"/>
          </w:tcPr>
          <w:p w14:paraId="5C8136E0" w14:textId="685D3A07" w:rsidR="00DF073E" w:rsidRPr="00542211" w:rsidRDefault="00E727E1" w:rsidP="00DF073E">
            <w:pPr>
              <w:spacing w:before="120" w:after="120"/>
              <w:jc w:val="center"/>
              <w:rPr>
                <w:rFonts w:eastAsia="Calibri"/>
                <w:color w:val="auto"/>
              </w:rPr>
            </w:pPr>
            <w:r w:rsidRPr="00542211">
              <w:rPr>
                <w:rFonts w:eastAsia="Calibri"/>
                <w:color w:val="auto"/>
              </w:rPr>
              <w:t>Virtual Bidder’s Conference</w:t>
            </w:r>
          </w:p>
        </w:tc>
        <w:tc>
          <w:tcPr>
            <w:tcW w:w="4027" w:type="dxa"/>
            <w:shd w:val="clear" w:color="auto" w:fill="auto"/>
          </w:tcPr>
          <w:p w14:paraId="64230D2F" w14:textId="65D2CDF7" w:rsidR="00DF073E" w:rsidRPr="00EB4BA8" w:rsidRDefault="00EB4BA8" w:rsidP="00DF073E">
            <w:pPr>
              <w:spacing w:before="120" w:after="120"/>
              <w:ind w:left="0"/>
              <w:jc w:val="center"/>
              <w:rPr>
                <w:color w:val="auto"/>
              </w:rPr>
            </w:pPr>
            <w:r>
              <w:rPr>
                <w:color w:val="auto"/>
              </w:rPr>
              <w:t xml:space="preserve">May 27,2021 at </w:t>
            </w:r>
            <w:r w:rsidR="00CF3C9B">
              <w:rPr>
                <w:color w:val="auto"/>
              </w:rPr>
              <w:t>10:00am-11:30am</w:t>
            </w:r>
          </w:p>
        </w:tc>
      </w:tr>
      <w:tr w:rsidR="00DF073E" w:rsidRPr="004E4384" w14:paraId="43508C28" w14:textId="77777777" w:rsidTr="00DF073E">
        <w:tc>
          <w:tcPr>
            <w:tcW w:w="5333" w:type="dxa"/>
            <w:shd w:val="clear" w:color="auto" w:fill="auto"/>
          </w:tcPr>
          <w:p w14:paraId="1AC15044" w14:textId="77777777" w:rsidR="00DF073E" w:rsidRPr="00542211" w:rsidRDefault="00DF073E" w:rsidP="00DF073E">
            <w:pPr>
              <w:spacing w:before="120" w:after="120"/>
              <w:jc w:val="center"/>
              <w:rPr>
                <w:rFonts w:eastAsia="Calibri"/>
                <w:color w:val="auto"/>
              </w:rPr>
            </w:pPr>
            <w:r w:rsidRPr="00542211">
              <w:rPr>
                <w:rFonts w:eastAsia="Calibri"/>
                <w:color w:val="auto"/>
              </w:rPr>
              <w:t xml:space="preserve">Notice of Intent due </w:t>
            </w:r>
          </w:p>
        </w:tc>
        <w:tc>
          <w:tcPr>
            <w:tcW w:w="4027" w:type="dxa"/>
            <w:shd w:val="clear" w:color="auto" w:fill="auto"/>
          </w:tcPr>
          <w:p w14:paraId="0530FC6D" w14:textId="1CA19310" w:rsidR="00DF073E" w:rsidRDefault="00EB4BA8" w:rsidP="00DF073E">
            <w:pPr>
              <w:spacing w:before="120" w:after="120"/>
              <w:ind w:left="0"/>
              <w:jc w:val="center"/>
            </w:pPr>
            <w:r w:rsidRPr="00EB4BA8">
              <w:rPr>
                <w:color w:val="auto"/>
              </w:rPr>
              <w:t>May 28,2021</w:t>
            </w:r>
          </w:p>
        </w:tc>
      </w:tr>
      <w:tr w:rsidR="00DF073E" w:rsidRPr="004E4384" w14:paraId="5566B4D7" w14:textId="77777777" w:rsidTr="00DF073E">
        <w:tc>
          <w:tcPr>
            <w:tcW w:w="5333" w:type="dxa"/>
            <w:shd w:val="clear" w:color="auto" w:fill="auto"/>
          </w:tcPr>
          <w:p w14:paraId="041DBAF8" w14:textId="77777777" w:rsidR="00DF073E" w:rsidRPr="004E4384" w:rsidRDefault="00DF073E" w:rsidP="00DF073E">
            <w:pPr>
              <w:spacing w:before="120" w:after="120"/>
              <w:jc w:val="center"/>
              <w:rPr>
                <w:rFonts w:eastAsia="Calibri"/>
              </w:rPr>
            </w:pPr>
            <w:r>
              <w:rPr>
                <w:rFonts w:eastAsia="Calibri"/>
              </w:rPr>
              <w:t>NOFO question submission deadlin</w:t>
            </w:r>
            <w:r w:rsidRPr="004E4384">
              <w:rPr>
                <w:rFonts w:eastAsia="Calibri"/>
              </w:rPr>
              <w:t>e</w:t>
            </w:r>
          </w:p>
        </w:tc>
        <w:tc>
          <w:tcPr>
            <w:tcW w:w="4027" w:type="dxa"/>
            <w:shd w:val="clear" w:color="auto" w:fill="auto"/>
          </w:tcPr>
          <w:p w14:paraId="039A66CF" w14:textId="69813AB8" w:rsidR="00DF073E" w:rsidRPr="004E4384" w:rsidRDefault="00CF1E97" w:rsidP="00DF073E">
            <w:pPr>
              <w:spacing w:before="120" w:after="120"/>
              <w:ind w:left="0"/>
              <w:jc w:val="center"/>
            </w:pPr>
            <w:r>
              <w:rPr>
                <w:color w:val="auto"/>
              </w:rPr>
              <w:t>June 1</w:t>
            </w:r>
            <w:r w:rsidR="004E4756">
              <w:rPr>
                <w:color w:val="auto"/>
              </w:rPr>
              <w:t>,2021</w:t>
            </w:r>
          </w:p>
        </w:tc>
      </w:tr>
      <w:tr w:rsidR="00DF073E" w:rsidRPr="004E4384" w14:paraId="180AB4B9" w14:textId="77777777" w:rsidTr="00305E7A">
        <w:tc>
          <w:tcPr>
            <w:tcW w:w="5333" w:type="dxa"/>
            <w:shd w:val="clear" w:color="auto" w:fill="auto"/>
          </w:tcPr>
          <w:p w14:paraId="60348B4C" w14:textId="77777777" w:rsidR="00DF073E" w:rsidRPr="0032592A" w:rsidRDefault="00DF073E" w:rsidP="00DF073E">
            <w:pPr>
              <w:spacing w:before="120" w:after="120"/>
              <w:jc w:val="center"/>
              <w:rPr>
                <w:rFonts w:eastAsia="Calibri"/>
                <w:b/>
              </w:rPr>
            </w:pPr>
            <w:r w:rsidRPr="0032592A">
              <w:rPr>
                <w:rFonts w:eastAsia="Calibri"/>
                <w:b/>
              </w:rPr>
              <w:t>Applications due</w:t>
            </w:r>
          </w:p>
        </w:tc>
        <w:tc>
          <w:tcPr>
            <w:tcW w:w="4027" w:type="dxa"/>
            <w:shd w:val="clear" w:color="auto" w:fill="auto"/>
            <w:vAlign w:val="center"/>
          </w:tcPr>
          <w:p w14:paraId="5AD0D1BA" w14:textId="06C63DBF" w:rsidR="00DF073E" w:rsidRPr="004E4756" w:rsidRDefault="00DF073E" w:rsidP="00DF073E">
            <w:pPr>
              <w:widowControl w:val="0"/>
              <w:ind w:left="0" w:right="144"/>
              <w:jc w:val="center"/>
              <w:rPr>
                <w:b/>
                <w:color w:val="auto"/>
              </w:rPr>
            </w:pPr>
            <w:r>
              <w:rPr>
                <w:b/>
              </w:rPr>
              <w:t xml:space="preserve">11:59 p.m., </w:t>
            </w:r>
            <w:r w:rsidR="004E4756">
              <w:rPr>
                <w:b/>
                <w:color w:val="auto"/>
              </w:rPr>
              <w:t>June 7,</w:t>
            </w:r>
            <w:r w:rsidR="00666476">
              <w:rPr>
                <w:b/>
                <w:color w:val="auto"/>
              </w:rPr>
              <w:t xml:space="preserve"> </w:t>
            </w:r>
            <w:r w:rsidR="004E4756">
              <w:rPr>
                <w:b/>
                <w:color w:val="auto"/>
              </w:rPr>
              <w:t>2021</w:t>
            </w:r>
          </w:p>
        </w:tc>
      </w:tr>
      <w:tr w:rsidR="00DF073E" w:rsidRPr="004E4384" w14:paraId="2ADF5A62" w14:textId="77777777" w:rsidTr="00305E7A">
        <w:tc>
          <w:tcPr>
            <w:tcW w:w="5333" w:type="dxa"/>
            <w:shd w:val="clear" w:color="auto" w:fill="auto"/>
          </w:tcPr>
          <w:p w14:paraId="6DC3E31D" w14:textId="4A3BB80F" w:rsidR="00DF073E" w:rsidRPr="00A265CB" w:rsidRDefault="00A265CB" w:rsidP="00DF073E">
            <w:pPr>
              <w:tabs>
                <w:tab w:val="left" w:pos="1392"/>
                <w:tab w:val="center" w:pos="2286"/>
              </w:tabs>
              <w:spacing w:before="120" w:after="120"/>
              <w:jc w:val="center"/>
              <w:rPr>
                <w:rFonts w:eastAsia="Calibri"/>
                <w:color w:val="auto"/>
              </w:rPr>
            </w:pPr>
            <w:r w:rsidRPr="00A265CB">
              <w:rPr>
                <w:rFonts w:eastAsia="Calibri"/>
                <w:color w:val="auto"/>
              </w:rPr>
              <w:t>R3 Board</w:t>
            </w:r>
            <w:r w:rsidR="00DF073E" w:rsidRPr="00A265CB">
              <w:rPr>
                <w:rFonts w:eastAsia="Calibri"/>
                <w:color w:val="auto"/>
              </w:rPr>
              <w:t xml:space="preserve"> review/approval of recommended designations</w:t>
            </w:r>
          </w:p>
        </w:tc>
        <w:tc>
          <w:tcPr>
            <w:tcW w:w="4027" w:type="dxa"/>
            <w:shd w:val="clear" w:color="auto" w:fill="auto"/>
            <w:vAlign w:val="center"/>
          </w:tcPr>
          <w:p w14:paraId="0EECBB6F" w14:textId="50A41A9B" w:rsidR="00DF073E" w:rsidRPr="004E4384" w:rsidRDefault="00AD2A69" w:rsidP="00DF073E">
            <w:pPr>
              <w:spacing w:before="120" w:after="120"/>
              <w:ind w:left="0"/>
              <w:jc w:val="center"/>
              <w:rPr>
                <w:rFonts w:eastAsia="Calibri"/>
              </w:rPr>
            </w:pPr>
            <w:r w:rsidRPr="00AD2A69">
              <w:rPr>
                <w:color w:val="auto"/>
              </w:rPr>
              <w:t>June 2021</w:t>
            </w:r>
          </w:p>
        </w:tc>
      </w:tr>
      <w:tr w:rsidR="00A265CB" w:rsidRPr="004E4384" w14:paraId="46970CA2" w14:textId="77777777" w:rsidTr="00305E7A">
        <w:tc>
          <w:tcPr>
            <w:tcW w:w="5333" w:type="dxa"/>
            <w:shd w:val="clear" w:color="auto" w:fill="auto"/>
          </w:tcPr>
          <w:p w14:paraId="3FE8146F" w14:textId="4E13BA86" w:rsidR="00A265CB" w:rsidRPr="00A265CB" w:rsidRDefault="00A265CB" w:rsidP="00DF073E">
            <w:pPr>
              <w:tabs>
                <w:tab w:val="left" w:pos="1392"/>
                <w:tab w:val="center" w:pos="2286"/>
              </w:tabs>
              <w:spacing w:before="120" w:after="120"/>
              <w:jc w:val="center"/>
              <w:rPr>
                <w:rFonts w:eastAsia="Calibri"/>
                <w:color w:val="auto"/>
              </w:rPr>
            </w:pPr>
            <w:r w:rsidRPr="00A265CB">
              <w:rPr>
                <w:rFonts w:eastAsia="Calibri"/>
                <w:color w:val="auto"/>
              </w:rPr>
              <w:t>ICJIA Budget Committee review/approval of recommended designations</w:t>
            </w:r>
          </w:p>
        </w:tc>
        <w:tc>
          <w:tcPr>
            <w:tcW w:w="4027" w:type="dxa"/>
            <w:shd w:val="clear" w:color="auto" w:fill="auto"/>
            <w:vAlign w:val="center"/>
          </w:tcPr>
          <w:p w14:paraId="4564C99B" w14:textId="0DA0F837" w:rsidR="00A265CB" w:rsidRPr="00B93029" w:rsidRDefault="00AD2A69" w:rsidP="00DF073E">
            <w:pPr>
              <w:spacing w:before="120" w:after="120"/>
              <w:ind w:left="0"/>
              <w:jc w:val="center"/>
              <w:rPr>
                <w:color w:val="FF0000"/>
              </w:rPr>
            </w:pPr>
            <w:r w:rsidRPr="00AD2A69">
              <w:rPr>
                <w:color w:val="auto"/>
              </w:rPr>
              <w:t>June 2021</w:t>
            </w:r>
          </w:p>
        </w:tc>
      </w:tr>
      <w:tr w:rsidR="0068233F" w:rsidRPr="004E4384" w14:paraId="211AF601" w14:textId="77777777" w:rsidTr="00D20B71">
        <w:tc>
          <w:tcPr>
            <w:tcW w:w="5333" w:type="dxa"/>
            <w:shd w:val="clear" w:color="auto" w:fill="auto"/>
            <w:vAlign w:val="center"/>
          </w:tcPr>
          <w:p w14:paraId="559B18E6" w14:textId="351E6F0E" w:rsidR="0068233F" w:rsidRPr="004E4384" w:rsidRDefault="0068233F" w:rsidP="0068233F">
            <w:pPr>
              <w:tabs>
                <w:tab w:val="left" w:pos="1392"/>
                <w:tab w:val="center" w:pos="2286"/>
              </w:tabs>
              <w:spacing w:before="120" w:after="120"/>
              <w:jc w:val="center"/>
              <w:rPr>
                <w:rFonts w:eastAsia="Calibri"/>
              </w:rPr>
            </w:pPr>
            <w:r>
              <w:rPr>
                <w:rFonts w:eastAsia="Calibri"/>
              </w:rPr>
              <w:t>Performance Period</w:t>
            </w:r>
          </w:p>
        </w:tc>
        <w:tc>
          <w:tcPr>
            <w:tcW w:w="4027" w:type="dxa"/>
            <w:shd w:val="clear" w:color="auto" w:fill="auto"/>
          </w:tcPr>
          <w:p w14:paraId="3A170B58" w14:textId="2610150A" w:rsidR="0068233F" w:rsidRPr="004E4384" w:rsidRDefault="0082148E" w:rsidP="0068233F">
            <w:pPr>
              <w:spacing w:before="120" w:after="120"/>
              <w:ind w:left="0"/>
              <w:jc w:val="center"/>
              <w:rPr>
                <w:rFonts w:eastAsia="Calibri"/>
              </w:rPr>
            </w:pPr>
            <w:r w:rsidRPr="00AD2A69">
              <w:rPr>
                <w:color w:val="auto"/>
              </w:rPr>
              <w:t>July 1-September 30, 2021</w:t>
            </w:r>
          </w:p>
        </w:tc>
      </w:tr>
    </w:tbl>
    <w:p w14:paraId="225C3F56" w14:textId="77777777" w:rsidR="00DF073E" w:rsidRDefault="00DF073E" w:rsidP="00DF073E">
      <w:pPr>
        <w:autoSpaceDE w:val="0"/>
        <w:autoSpaceDN w:val="0"/>
        <w:adjustRightInd w:val="0"/>
        <w:ind w:left="360"/>
      </w:pPr>
    </w:p>
    <w:p w14:paraId="47F677D8" w14:textId="77777777" w:rsidR="00DF073E" w:rsidRDefault="00DF073E" w:rsidP="00595EC0">
      <w:pPr>
        <w:pStyle w:val="Heading2"/>
        <w:ind w:left="575"/>
      </w:pPr>
      <w:bookmarkStart w:id="52" w:name="_Toc71190185"/>
      <w:r>
        <w:t>5</w:t>
      </w:r>
      <w:r w:rsidRPr="00741BF9">
        <w:t>.</w:t>
      </w:r>
      <w:r w:rsidRPr="009A0703">
        <w:t xml:space="preserve"> </w:t>
      </w:r>
      <w:r w:rsidRPr="00595EC0">
        <w:rPr>
          <w:i/>
        </w:rPr>
        <w:t>Appeal Process</w:t>
      </w:r>
      <w:bookmarkEnd w:id="52"/>
      <w:r>
        <w:t xml:space="preserve"> </w:t>
      </w:r>
    </w:p>
    <w:p w14:paraId="55607CBF" w14:textId="77777777" w:rsidR="00DF073E" w:rsidRDefault="00DF073E" w:rsidP="00DF073E">
      <w:pPr>
        <w:ind w:left="360"/>
      </w:pPr>
    </w:p>
    <w:p w14:paraId="719E9F13" w14:textId="77777777" w:rsidR="00DF073E" w:rsidRPr="00E51F4F" w:rsidRDefault="00DF073E" w:rsidP="00DF073E">
      <w:pPr>
        <w:ind w:left="360"/>
      </w:pPr>
      <w:r w:rsidRPr="00E51F4F">
        <w:t>Unsuccessful applicants may request a formal appeal</w:t>
      </w:r>
      <w:r>
        <w:t xml:space="preserve"> of the</w:t>
      </w:r>
      <w:r w:rsidRPr="00E51F4F">
        <w:t xml:space="preserve"> evaluation process. Evaluation scores and funding determinations may not be contested and will not be considered by ICJIA’s Appeals Review Officer. The appeal must be via email and submitted within 14 calendar days after either the date the grant award notice is published or receipt of a Funding Opportunity Declination Letter from ICJIA, whichever comes first. The written appeal must include, at a minimum, the following:</w:t>
      </w:r>
    </w:p>
    <w:p w14:paraId="6D49871F" w14:textId="77777777" w:rsidR="00DF073E" w:rsidRPr="004306F8" w:rsidRDefault="00DF073E" w:rsidP="00DF073E"/>
    <w:p w14:paraId="38D1ADC4" w14:textId="77777777" w:rsidR="00DF073E" w:rsidRPr="004306F8" w:rsidRDefault="00DF073E" w:rsidP="00F15D36">
      <w:pPr>
        <w:pStyle w:val="ListParagraph"/>
        <w:numPr>
          <w:ilvl w:val="0"/>
          <w:numId w:val="11"/>
        </w:numPr>
      </w:pPr>
      <w:r w:rsidRPr="004306F8">
        <w:t>Statement indicating a request for a formal appeal</w:t>
      </w:r>
    </w:p>
    <w:p w14:paraId="5F041BA2" w14:textId="77777777" w:rsidR="00DF073E" w:rsidRPr="004306F8" w:rsidRDefault="00DF073E" w:rsidP="00F15D36">
      <w:pPr>
        <w:pStyle w:val="ListParagraph"/>
        <w:numPr>
          <w:ilvl w:val="0"/>
          <w:numId w:val="11"/>
        </w:numPr>
      </w:pPr>
      <w:r w:rsidRPr="004306F8">
        <w:t>The name and address of the appealing party</w:t>
      </w:r>
    </w:p>
    <w:p w14:paraId="3BA4F11D" w14:textId="77777777" w:rsidR="00DF073E" w:rsidRPr="004306F8" w:rsidRDefault="00DF073E" w:rsidP="00F15D36">
      <w:pPr>
        <w:pStyle w:val="ListParagraph"/>
        <w:numPr>
          <w:ilvl w:val="0"/>
          <w:numId w:val="11"/>
        </w:numPr>
      </w:pPr>
      <w:r w:rsidRPr="004306F8">
        <w:t>Identification of the grant program</w:t>
      </w:r>
    </w:p>
    <w:p w14:paraId="4FCDB90E" w14:textId="77777777" w:rsidR="007B0181" w:rsidRPr="007B0181" w:rsidRDefault="007B0181" w:rsidP="007B0181">
      <w:pPr>
        <w:pStyle w:val="ListParagraph"/>
        <w:numPr>
          <w:ilvl w:val="0"/>
          <w:numId w:val="11"/>
        </w:numPr>
      </w:pPr>
      <w:r w:rsidRPr="007B0181">
        <w:t>The specific part of the evaluation process that is the reason for appeal</w:t>
      </w:r>
    </w:p>
    <w:p w14:paraId="689347C4" w14:textId="77777777" w:rsidR="00DF073E" w:rsidRPr="004306F8" w:rsidRDefault="00DF073E" w:rsidP="00DF073E"/>
    <w:p w14:paraId="753525E8" w14:textId="77777777" w:rsidR="00DF073E" w:rsidRPr="00E51F4F" w:rsidRDefault="00DF073E" w:rsidP="00DF073E">
      <w:pPr>
        <w:ind w:left="360"/>
      </w:pPr>
      <w:r w:rsidRPr="00E51F4F">
        <w:t>Please send your appeal to:</w:t>
      </w:r>
    </w:p>
    <w:p w14:paraId="6FF8CF3D" w14:textId="77777777" w:rsidR="00DF073E" w:rsidRPr="00E51F4F" w:rsidRDefault="00DF073E" w:rsidP="00DF073E">
      <w:pPr>
        <w:ind w:left="360"/>
      </w:pPr>
      <w:r w:rsidRPr="00E51F4F">
        <w:t xml:space="preserve">Appeals Review Officer </w:t>
      </w:r>
    </w:p>
    <w:p w14:paraId="37334335" w14:textId="77777777" w:rsidR="00DF073E" w:rsidRPr="00E51F4F" w:rsidRDefault="00DF073E" w:rsidP="00DF073E">
      <w:pPr>
        <w:ind w:left="360"/>
      </w:pPr>
      <w:r w:rsidRPr="00E51F4F">
        <w:t xml:space="preserve">Illinois Criminal Justice Information Authority </w:t>
      </w:r>
    </w:p>
    <w:p w14:paraId="44A61F65" w14:textId="77777777" w:rsidR="00DF073E" w:rsidRPr="00E51F4F" w:rsidRDefault="00E20358" w:rsidP="00DF073E">
      <w:pPr>
        <w:ind w:left="360"/>
      </w:pPr>
      <w:hyperlink r:id="rId35" w:history="1">
        <w:r w:rsidR="00DF073E" w:rsidRPr="00D56924">
          <w:rPr>
            <w:rStyle w:val="Hyperlink"/>
          </w:rPr>
          <w:t>CJA.ARO@Illinois.gov</w:t>
        </w:r>
      </w:hyperlink>
      <w:r w:rsidR="00DF073E" w:rsidRPr="00E51F4F">
        <w:t xml:space="preserve">  </w:t>
      </w:r>
    </w:p>
    <w:p w14:paraId="340F490C" w14:textId="77777777" w:rsidR="00DF073E" w:rsidRPr="00E51F4F" w:rsidRDefault="00DF073E" w:rsidP="00DF073E">
      <w:pPr>
        <w:ind w:left="360"/>
      </w:pPr>
    </w:p>
    <w:p w14:paraId="497225A7" w14:textId="77777777" w:rsidR="00DF073E" w:rsidRPr="00E51F4F" w:rsidRDefault="00DF073E" w:rsidP="00DF073E">
      <w:pPr>
        <w:ind w:left="360"/>
      </w:pPr>
      <w:r w:rsidRPr="00E51F4F">
        <w:t>Once an appeal is received, ICJIA will acknowledge receipt of an appeal within 14 calendar days from the date the appeal was received. ICJIA will respond to the appeal, in writing, within 60 days or expla</w:t>
      </w:r>
      <w:r>
        <w:t>i</w:t>
      </w:r>
      <w:r w:rsidRPr="00E51F4F">
        <w:t xml:space="preserve">n why </w:t>
      </w:r>
      <w:r>
        <w:t>more</w:t>
      </w:r>
      <w:r w:rsidRPr="00E51F4F">
        <w:t xml:space="preserve"> time is required. ICJIA will resolve the appeal by </w:t>
      </w:r>
      <w:r>
        <w:t>a</w:t>
      </w:r>
      <w:r w:rsidRPr="00E51F4F">
        <w:t xml:space="preserve"> written determination</w:t>
      </w:r>
      <w:r>
        <w:t>, which will include:</w:t>
      </w:r>
    </w:p>
    <w:p w14:paraId="3B1B5EC5" w14:textId="77777777" w:rsidR="00DF073E" w:rsidRPr="00E51F4F" w:rsidRDefault="00DF073E" w:rsidP="00DF073E">
      <w:pPr>
        <w:pStyle w:val="ListParagraph"/>
        <w:ind w:left="360"/>
      </w:pPr>
    </w:p>
    <w:p w14:paraId="240F8302" w14:textId="77777777" w:rsidR="00DF073E" w:rsidRPr="004306F8" w:rsidRDefault="00DF073E" w:rsidP="00F15D36">
      <w:pPr>
        <w:pStyle w:val="ListParagraph"/>
        <w:numPr>
          <w:ilvl w:val="0"/>
          <w:numId w:val="12"/>
        </w:numPr>
      </w:pPr>
      <w:r w:rsidRPr="004306F8">
        <w:t>Review of the appeal</w:t>
      </w:r>
      <w:r>
        <w:t>.</w:t>
      </w:r>
      <w:r w:rsidRPr="004306F8">
        <w:t xml:space="preserve"> </w:t>
      </w:r>
    </w:p>
    <w:p w14:paraId="0221BC98" w14:textId="77777777" w:rsidR="00DF073E" w:rsidRPr="004306F8" w:rsidRDefault="00DF073E" w:rsidP="00F15D36">
      <w:pPr>
        <w:pStyle w:val="ListParagraph"/>
        <w:numPr>
          <w:ilvl w:val="0"/>
          <w:numId w:val="12"/>
        </w:numPr>
      </w:pPr>
      <w:r w:rsidRPr="004306F8">
        <w:t>Appeal determination</w:t>
      </w:r>
      <w:r>
        <w:t>.</w:t>
      </w:r>
    </w:p>
    <w:p w14:paraId="634CD707" w14:textId="77777777" w:rsidR="00DF073E" w:rsidRPr="004306F8" w:rsidRDefault="00DF073E" w:rsidP="00F15D36">
      <w:pPr>
        <w:pStyle w:val="ListParagraph"/>
        <w:numPr>
          <w:ilvl w:val="0"/>
          <w:numId w:val="12"/>
        </w:numPr>
      </w:pPr>
      <w:r w:rsidRPr="004306F8">
        <w:t>Rationale for the determination</w:t>
      </w:r>
      <w:r>
        <w:t>.</w:t>
      </w:r>
    </w:p>
    <w:p w14:paraId="15E21026" w14:textId="77777777" w:rsidR="00DF073E" w:rsidRDefault="00DF073E" w:rsidP="00F15D36">
      <w:pPr>
        <w:pStyle w:val="ListParagraph"/>
        <w:numPr>
          <w:ilvl w:val="0"/>
          <w:numId w:val="12"/>
        </w:numPr>
      </w:pPr>
      <w:r w:rsidRPr="004306F8">
        <w:t>Standard description of the appeal review process and criteria</w:t>
      </w:r>
      <w:r>
        <w:t>.</w:t>
      </w:r>
    </w:p>
    <w:p w14:paraId="1C923BCD" w14:textId="77777777" w:rsidR="00A73ACD" w:rsidRPr="004306F8" w:rsidRDefault="00A73ACD" w:rsidP="00A73ACD">
      <w:pPr>
        <w:pStyle w:val="ListParagraph"/>
        <w:ind w:left="1440"/>
      </w:pPr>
    </w:p>
    <w:p w14:paraId="310CF194" w14:textId="77777777" w:rsidR="00DF073E" w:rsidRDefault="00DF073E" w:rsidP="00595EC0">
      <w:pPr>
        <w:pStyle w:val="Heading2"/>
        <w:ind w:left="575"/>
      </w:pPr>
      <w:bookmarkStart w:id="53" w:name="_Toc71190186"/>
      <w:r>
        <w:t>6</w:t>
      </w:r>
      <w:r w:rsidRPr="00741BF9">
        <w:t xml:space="preserve">. </w:t>
      </w:r>
      <w:r w:rsidRPr="00595EC0">
        <w:rPr>
          <w:i/>
        </w:rPr>
        <w:t>Debriefing Process</w:t>
      </w:r>
      <w:bookmarkEnd w:id="53"/>
      <w:r>
        <w:t xml:space="preserve"> </w:t>
      </w:r>
    </w:p>
    <w:p w14:paraId="589C86E4" w14:textId="77777777" w:rsidR="00DF073E" w:rsidRDefault="00DF073E" w:rsidP="00DF073E">
      <w:pPr>
        <w:ind w:left="360"/>
      </w:pPr>
    </w:p>
    <w:p w14:paraId="07EFC7A7" w14:textId="77777777" w:rsidR="00DF073E" w:rsidRPr="00E51F4F" w:rsidRDefault="00DF073E" w:rsidP="00DF073E">
      <w:pPr>
        <w:ind w:left="360"/>
      </w:pPr>
      <w:r w:rsidRPr="00E51F4F">
        <w:t xml:space="preserve">Unsuccessful applicants may request a debriefing for feedback </w:t>
      </w:r>
      <w:r>
        <w:t>to</w:t>
      </w:r>
      <w:r w:rsidRPr="00E51F4F">
        <w:t xml:space="preserve"> improve future applications. Debriefings </w:t>
      </w:r>
      <w:r>
        <w:t xml:space="preserve">include </w:t>
      </w:r>
      <w:r w:rsidRPr="00E51F4F">
        <w:t xml:space="preserve">written advice on the strengths and weaknesses of applications </w:t>
      </w:r>
      <w:r>
        <w:t xml:space="preserve">using </w:t>
      </w:r>
      <w:r w:rsidRPr="00E51F4F">
        <w:t xml:space="preserve">the evaluation and review criteria. </w:t>
      </w:r>
    </w:p>
    <w:p w14:paraId="14CAF796" w14:textId="77777777" w:rsidR="00DF073E" w:rsidRPr="00E51F4F" w:rsidRDefault="00DF073E" w:rsidP="00DF073E">
      <w:pPr>
        <w:pStyle w:val="ListParagraph"/>
        <w:ind w:left="0"/>
      </w:pPr>
    </w:p>
    <w:p w14:paraId="4988E585" w14:textId="77777777" w:rsidR="00DF073E" w:rsidRPr="00E51F4F" w:rsidRDefault="00DF073E" w:rsidP="00DF073E">
      <w:pPr>
        <w:pStyle w:val="ListParagraph"/>
        <w:ind w:left="360"/>
      </w:pPr>
      <w:r w:rsidRPr="00822BB2">
        <w:rPr>
          <w:b/>
        </w:rPr>
        <w:t>Requests for debriefings must be made via email and submitted within seven calendar days after receipt of notice</w:t>
      </w:r>
      <w:r w:rsidRPr="00E51F4F">
        <w:t xml:space="preserve">. Debriefing requests will not be granted if there is an active appeal, administrative action, or court proceeding. The written debriefing requests shall include: </w:t>
      </w:r>
    </w:p>
    <w:p w14:paraId="23DA09B7" w14:textId="77777777" w:rsidR="00DF073E" w:rsidRPr="00E51F4F" w:rsidRDefault="00DF073E" w:rsidP="00DF073E">
      <w:pPr>
        <w:pStyle w:val="ListParagraph"/>
        <w:ind w:left="0"/>
      </w:pPr>
    </w:p>
    <w:p w14:paraId="7EB3889E" w14:textId="77777777" w:rsidR="00DF073E" w:rsidRPr="004306F8" w:rsidRDefault="00DF073E" w:rsidP="00F15D36">
      <w:pPr>
        <w:pStyle w:val="ListParagraph"/>
        <w:numPr>
          <w:ilvl w:val="0"/>
          <w:numId w:val="13"/>
        </w:numPr>
      </w:pPr>
      <w:r w:rsidRPr="004306F8">
        <w:t>The name and address of the requesting party</w:t>
      </w:r>
      <w:r>
        <w:t>.</w:t>
      </w:r>
    </w:p>
    <w:p w14:paraId="488D1F1E" w14:textId="77777777" w:rsidR="00DF073E" w:rsidRPr="004306F8" w:rsidRDefault="00DF073E" w:rsidP="00F15D36">
      <w:pPr>
        <w:pStyle w:val="ListParagraph"/>
        <w:numPr>
          <w:ilvl w:val="0"/>
          <w:numId w:val="13"/>
        </w:numPr>
      </w:pPr>
      <w:r w:rsidRPr="004306F8">
        <w:t>Identification of grant program</w:t>
      </w:r>
      <w:r>
        <w:t>.</w:t>
      </w:r>
    </w:p>
    <w:p w14:paraId="68EF9657" w14:textId="77777777" w:rsidR="00DF073E" w:rsidRPr="004306F8" w:rsidRDefault="00DF073E" w:rsidP="00F15D36">
      <w:pPr>
        <w:pStyle w:val="ListParagraph"/>
        <w:numPr>
          <w:ilvl w:val="0"/>
          <w:numId w:val="13"/>
        </w:numPr>
      </w:pPr>
      <w:r w:rsidRPr="004306F8">
        <w:t>Reasons for the debrief request</w:t>
      </w:r>
      <w:r>
        <w:t>.</w:t>
      </w:r>
    </w:p>
    <w:p w14:paraId="4A677CA5" w14:textId="77777777" w:rsidR="00DF073E" w:rsidRPr="00E51F4F" w:rsidRDefault="00DF073E" w:rsidP="00DF073E">
      <w:pPr>
        <w:pStyle w:val="ListParagraph"/>
        <w:ind w:left="0"/>
      </w:pPr>
    </w:p>
    <w:p w14:paraId="7F259523" w14:textId="77777777" w:rsidR="00DF073E" w:rsidRPr="00E51F4F" w:rsidRDefault="00DF073E" w:rsidP="00DF073E">
      <w:pPr>
        <w:pStyle w:val="ListParagraph"/>
        <w:ind w:left="360"/>
      </w:pPr>
      <w:r w:rsidRPr="00E51F4F">
        <w:t>Please send requests to:</w:t>
      </w:r>
    </w:p>
    <w:p w14:paraId="5FD75FB1" w14:textId="77777777" w:rsidR="00DF073E" w:rsidRPr="00F31004" w:rsidRDefault="00DF073E" w:rsidP="00DF073E">
      <w:pPr>
        <w:ind w:left="0"/>
      </w:pPr>
    </w:p>
    <w:p w14:paraId="647EEC6E" w14:textId="3A110C96" w:rsidR="00DF073E" w:rsidRPr="00DD3934" w:rsidRDefault="00DD3934" w:rsidP="00DF073E">
      <w:pPr>
        <w:ind w:left="360"/>
        <w:rPr>
          <w:color w:val="auto"/>
        </w:rPr>
      </w:pPr>
      <w:r w:rsidRPr="00DD3934">
        <w:rPr>
          <w:color w:val="auto"/>
        </w:rPr>
        <w:t>Reshma Desai</w:t>
      </w:r>
    </w:p>
    <w:p w14:paraId="74411DB6" w14:textId="77777777" w:rsidR="00DF073E" w:rsidRPr="00F31004" w:rsidRDefault="00DF073E" w:rsidP="00DF073E">
      <w:pPr>
        <w:ind w:left="360"/>
      </w:pPr>
      <w:r w:rsidRPr="00F31004">
        <w:t>Illinois Criminal Justice Information Authority</w:t>
      </w:r>
    </w:p>
    <w:p w14:paraId="6DBEA485" w14:textId="18837543" w:rsidR="00DF073E" w:rsidRDefault="00E20358" w:rsidP="00DF073E">
      <w:pPr>
        <w:autoSpaceDE w:val="0"/>
        <w:autoSpaceDN w:val="0"/>
        <w:adjustRightInd w:val="0"/>
        <w:ind w:left="360"/>
      </w:pPr>
      <w:hyperlink r:id="rId36" w:history="1">
        <w:r w:rsidR="00AD2A69" w:rsidRPr="00802304">
          <w:rPr>
            <w:rFonts w:eastAsiaTheme="minorHAnsi"/>
            <w:color w:val="0563C1" w:themeColor="hyperlink"/>
            <w:u w:val="single"/>
          </w:rPr>
          <w:t>cja.summervp@illinois.gov</w:t>
        </w:r>
      </w:hyperlink>
    </w:p>
    <w:p w14:paraId="57D88BFD" w14:textId="297F5AE1" w:rsidR="00601B39" w:rsidRPr="00601B39" w:rsidRDefault="00601B39" w:rsidP="00601B39">
      <w:pPr>
        <w:pStyle w:val="Heading1"/>
        <w:rPr>
          <w:b/>
          <w:szCs w:val="28"/>
        </w:rPr>
      </w:pPr>
      <w:bookmarkStart w:id="54" w:name="_Toc71190187"/>
      <w:r w:rsidRPr="00601B39">
        <w:rPr>
          <w:b/>
        </w:rPr>
        <w:t>Award Administration Information</w:t>
      </w:r>
      <w:bookmarkEnd w:id="54"/>
    </w:p>
    <w:p w14:paraId="10B16879" w14:textId="77777777" w:rsidR="00601B39" w:rsidRDefault="00601B39" w:rsidP="00DF073E">
      <w:pPr>
        <w:autoSpaceDE w:val="0"/>
        <w:autoSpaceDN w:val="0"/>
        <w:adjustRightInd w:val="0"/>
        <w:ind w:left="360"/>
        <w:rPr>
          <w:b/>
          <w:i/>
        </w:rPr>
      </w:pPr>
    </w:p>
    <w:p w14:paraId="698C8633" w14:textId="1D563EBC" w:rsidR="00DF073E" w:rsidRDefault="00DF073E" w:rsidP="00595EC0">
      <w:pPr>
        <w:pStyle w:val="Heading2"/>
        <w:ind w:left="575"/>
      </w:pPr>
      <w:bookmarkStart w:id="55" w:name="_Toc71190188"/>
      <w:r w:rsidRPr="00C9530D">
        <w:t xml:space="preserve">1. </w:t>
      </w:r>
      <w:bookmarkStart w:id="56" w:name="_Hlk534486345"/>
      <w:r w:rsidRPr="00595EC0">
        <w:rPr>
          <w:i/>
        </w:rPr>
        <w:t>State Award Notices</w:t>
      </w:r>
      <w:bookmarkEnd w:id="55"/>
      <w:bookmarkEnd w:id="56"/>
      <w:r w:rsidRPr="005F1CC5">
        <w:t xml:space="preserve"> </w:t>
      </w:r>
    </w:p>
    <w:p w14:paraId="4F05385B" w14:textId="77777777" w:rsidR="00DF073E" w:rsidRDefault="00DF073E" w:rsidP="00DF073E">
      <w:pPr>
        <w:autoSpaceDE w:val="0"/>
        <w:autoSpaceDN w:val="0"/>
        <w:adjustRightInd w:val="0"/>
        <w:ind w:left="360"/>
        <w:rPr>
          <w:color w:val="2E74B5" w:themeColor="accent5" w:themeShade="BF"/>
        </w:rPr>
      </w:pPr>
    </w:p>
    <w:p w14:paraId="751CA9E0" w14:textId="4524E44F" w:rsidR="00DF073E" w:rsidRDefault="00DF073E" w:rsidP="00DF073E">
      <w:pPr>
        <w:ind w:left="360"/>
        <w:rPr>
          <w:color w:val="FF0000"/>
        </w:rPr>
      </w:pPr>
      <w:r w:rsidRPr="00055B6E">
        <w:t>The</w:t>
      </w:r>
      <w:r>
        <w:t xml:space="preserve"> </w:t>
      </w:r>
      <w:r w:rsidR="00573B70">
        <w:t xml:space="preserve">R3 Board and the </w:t>
      </w:r>
      <w:r>
        <w:t>ICJIA</w:t>
      </w:r>
      <w:r w:rsidRPr="00055B6E">
        <w:t xml:space="preserve"> </w:t>
      </w:r>
      <w:r w:rsidR="00573B70" w:rsidRPr="00573B70">
        <w:rPr>
          <w:color w:val="auto"/>
        </w:rPr>
        <w:t>Budget</w:t>
      </w:r>
      <w:r w:rsidRPr="00573B70">
        <w:rPr>
          <w:color w:val="auto"/>
        </w:rPr>
        <w:t xml:space="preserve"> Committee </w:t>
      </w:r>
      <w:r w:rsidRPr="00055B6E">
        <w:t xml:space="preserve">is scheduled to review and approve designations </w:t>
      </w:r>
      <w:r w:rsidRPr="00573B70">
        <w:rPr>
          <w:color w:val="auto"/>
        </w:rPr>
        <w:t xml:space="preserve">in </w:t>
      </w:r>
      <w:r w:rsidR="00573B70" w:rsidRPr="00573B70">
        <w:rPr>
          <w:color w:val="auto"/>
        </w:rPr>
        <w:t>June 2021</w:t>
      </w:r>
      <w:r w:rsidRPr="00573B70">
        <w:rPr>
          <w:color w:val="auto"/>
        </w:rPr>
        <w:t>.</w:t>
      </w:r>
    </w:p>
    <w:p w14:paraId="67ADF47A" w14:textId="77777777" w:rsidR="00DF073E" w:rsidRDefault="00DF073E" w:rsidP="00DF073E">
      <w:pPr>
        <w:ind w:left="360"/>
      </w:pPr>
    </w:p>
    <w:p w14:paraId="1788E123" w14:textId="29C9A6DD" w:rsidR="00DF073E" w:rsidRDefault="00DF073E" w:rsidP="00DF073E">
      <w:pPr>
        <w:ind w:left="360"/>
      </w:pPr>
      <w:r w:rsidRPr="00585A98">
        <w:t xml:space="preserve">ICJIA will transmit a </w:t>
      </w:r>
      <w:r>
        <w:t>Notice of State Award (</w:t>
      </w:r>
      <w:r w:rsidRPr="00585A98">
        <w:t>NOSA</w:t>
      </w:r>
      <w:r>
        <w:t>)</w:t>
      </w:r>
      <w:r w:rsidRPr="00585A98">
        <w:t xml:space="preserve"> and the grant agreement to successful applicants after the </w:t>
      </w:r>
      <w:r w:rsidR="003F6A1F" w:rsidRPr="003F6A1F">
        <w:rPr>
          <w:color w:val="auto"/>
        </w:rPr>
        <w:t xml:space="preserve">Budget </w:t>
      </w:r>
      <w:r>
        <w:t xml:space="preserve">Committee </w:t>
      </w:r>
      <w:r w:rsidRPr="00585A98">
        <w:t>revi</w:t>
      </w:r>
      <w:r>
        <w:t>ews and approves designations</w:t>
      </w:r>
      <w:r w:rsidRPr="00585A98">
        <w:t xml:space="preserve">. The NOSA will detail specific conditions </w:t>
      </w:r>
      <w:r>
        <w:t xml:space="preserve">resulting from pre-award risk assessments </w:t>
      </w:r>
      <w:r w:rsidRPr="00585A98">
        <w:t xml:space="preserve">that will be included in the grant agreement. </w:t>
      </w:r>
      <w:r w:rsidRPr="005F1CC5">
        <w:t xml:space="preserve">The NOSA will be provided </w:t>
      </w:r>
      <w:r>
        <w:t xml:space="preserve">and be </w:t>
      </w:r>
      <w:r w:rsidRPr="005F1CC5">
        <w:t>must be accepted through the Grantee Portal</w:t>
      </w:r>
      <w:r w:rsidRPr="000B238F">
        <w:t xml:space="preserve"> </w:t>
      </w:r>
      <w:r w:rsidRPr="005F1CC5">
        <w:t xml:space="preserve">unless </w:t>
      </w:r>
      <w:r>
        <w:t>another</w:t>
      </w:r>
      <w:r w:rsidRPr="005F1CC5">
        <w:t xml:space="preserve"> distribution </w:t>
      </w:r>
      <w:r>
        <w:t xml:space="preserve">is </w:t>
      </w:r>
      <w:r w:rsidRPr="005F1CC5">
        <w:t xml:space="preserve">established. </w:t>
      </w:r>
      <w:r>
        <w:t>The</w:t>
      </w:r>
      <w:r w:rsidRPr="005F1CC5">
        <w:t xml:space="preserve"> NOSA is not an authorization to begin performance or incur costs.</w:t>
      </w:r>
    </w:p>
    <w:p w14:paraId="7931B602" w14:textId="77777777" w:rsidR="00DF073E" w:rsidRDefault="00DF073E" w:rsidP="00DF073E">
      <w:pPr>
        <w:ind w:left="360"/>
      </w:pPr>
    </w:p>
    <w:p w14:paraId="2485D5A6" w14:textId="77777777" w:rsidR="0010610C" w:rsidRDefault="00DF073E" w:rsidP="00DF073E">
      <w:pPr>
        <w:ind w:left="360"/>
      </w:pPr>
      <w:r>
        <w:t>The following</w:t>
      </w:r>
      <w:r w:rsidRPr="00585A98">
        <w:t xml:space="preserve"> documents </w:t>
      </w:r>
      <w:r>
        <w:t>must be submitted prior to</w:t>
      </w:r>
      <w:r w:rsidRPr="00585A98">
        <w:t xml:space="preserve"> </w:t>
      </w:r>
      <w:r>
        <w:t xml:space="preserve">the </w:t>
      </w:r>
      <w:r w:rsidRPr="00585A98">
        <w:t>execution of an agreement:</w:t>
      </w:r>
    </w:p>
    <w:p w14:paraId="032050B5" w14:textId="435B66DC" w:rsidR="00DF073E" w:rsidRPr="00585A98" w:rsidRDefault="00DF073E" w:rsidP="00DF073E">
      <w:pPr>
        <w:ind w:left="360"/>
      </w:pPr>
      <w:r w:rsidRPr="00585A98">
        <w:t xml:space="preserve"> </w:t>
      </w:r>
    </w:p>
    <w:p w14:paraId="628A51E1" w14:textId="77777777" w:rsidR="00DF073E" w:rsidRPr="00585A98" w:rsidRDefault="00DF073E" w:rsidP="00F15D36">
      <w:pPr>
        <w:pStyle w:val="ListParagraph"/>
        <w:numPr>
          <w:ilvl w:val="0"/>
          <w:numId w:val="5"/>
        </w:numPr>
        <w:tabs>
          <w:tab w:val="left" w:pos="1080"/>
        </w:tabs>
      </w:pPr>
      <w:r w:rsidRPr="00585A98">
        <w:t>Fiscal Information Sheet</w:t>
      </w:r>
    </w:p>
    <w:p w14:paraId="6F741C29" w14:textId="77777777" w:rsidR="00DF073E" w:rsidRPr="00585A98" w:rsidRDefault="00DF073E" w:rsidP="00F15D36">
      <w:pPr>
        <w:pStyle w:val="ListParagraph"/>
        <w:numPr>
          <w:ilvl w:val="0"/>
          <w:numId w:val="5"/>
        </w:numPr>
        <w:tabs>
          <w:tab w:val="left" w:pos="1080"/>
        </w:tabs>
      </w:pPr>
      <w:r w:rsidRPr="00585A98">
        <w:t>Audit Information Sheet</w:t>
      </w:r>
    </w:p>
    <w:p w14:paraId="54695657" w14:textId="77777777" w:rsidR="00DF073E" w:rsidRPr="00585A98" w:rsidRDefault="00DF073E" w:rsidP="00F15D36">
      <w:pPr>
        <w:pStyle w:val="ListParagraph"/>
        <w:numPr>
          <w:ilvl w:val="0"/>
          <w:numId w:val="5"/>
        </w:numPr>
        <w:tabs>
          <w:tab w:val="left" w:pos="1080"/>
        </w:tabs>
      </w:pPr>
      <w:r w:rsidRPr="00585A98">
        <w:t>Programmatic Risk Assessment</w:t>
      </w:r>
    </w:p>
    <w:p w14:paraId="1C56B12D" w14:textId="77777777" w:rsidR="00DF073E" w:rsidRDefault="00DF073E" w:rsidP="00DF073E">
      <w:pPr>
        <w:ind w:left="360"/>
        <w:rPr>
          <w:b/>
          <w:color w:val="FF0000"/>
        </w:rPr>
      </w:pPr>
    </w:p>
    <w:p w14:paraId="44D7C725" w14:textId="77777777" w:rsidR="00DF073E" w:rsidRDefault="00DF073E" w:rsidP="00595EC0">
      <w:pPr>
        <w:pStyle w:val="Heading2"/>
        <w:ind w:left="575"/>
      </w:pPr>
      <w:bookmarkStart w:id="57" w:name="_Toc71190189"/>
      <w:r w:rsidRPr="00C9530D">
        <w:t xml:space="preserve">2. </w:t>
      </w:r>
      <w:r w:rsidRPr="00595EC0">
        <w:rPr>
          <w:i/>
        </w:rPr>
        <w:t>Administrative and National Policy Requirements</w:t>
      </w:r>
      <w:bookmarkEnd w:id="57"/>
      <w:r w:rsidRPr="00C9530D">
        <w:t xml:space="preserve">  </w:t>
      </w:r>
    </w:p>
    <w:p w14:paraId="24FF9EF9" w14:textId="77777777" w:rsidR="00DF073E" w:rsidRPr="00C9530D" w:rsidRDefault="00DF073E" w:rsidP="00DF073E">
      <w:pPr>
        <w:autoSpaceDE w:val="0"/>
        <w:autoSpaceDN w:val="0"/>
        <w:adjustRightInd w:val="0"/>
        <w:ind w:left="360"/>
        <w:rPr>
          <w:b/>
          <w:i/>
        </w:rPr>
      </w:pPr>
    </w:p>
    <w:p w14:paraId="212BB274" w14:textId="0B15578A" w:rsidR="00AF5665" w:rsidRPr="00E51F4F" w:rsidRDefault="00DF073E" w:rsidP="00AF5665">
      <w:pPr>
        <w:ind w:left="360"/>
      </w:pPr>
      <w:r w:rsidRPr="00E51F4F">
        <w:t>In addition to implementing the funded project consistent with the approved project proposal and budget, agencies selected for funding must comply with applicable grant terms and conditions and other legal requirements, including</w:t>
      </w:r>
      <w:r>
        <w:t xml:space="preserve"> the </w:t>
      </w:r>
      <w:r w:rsidR="00AF5665">
        <w:t xml:space="preserve">Restore, Reinvest and Renew </w:t>
      </w:r>
      <w:r w:rsidR="00AF5665" w:rsidRPr="007C021F">
        <w:rPr>
          <w:color w:val="auto"/>
        </w:rPr>
        <w:t>Public Act 101-0007 (Article 10, Section 40 g.1)</w:t>
      </w:r>
      <w:r w:rsidR="00AF5665" w:rsidRPr="001E4FDD">
        <w:rPr>
          <w:color w:val="auto"/>
        </w:rPr>
        <w:t xml:space="preserve">, </w:t>
      </w:r>
      <w:r w:rsidR="00AF5665">
        <w:t>GATA</w:t>
      </w:r>
      <w:r w:rsidR="00AF5665" w:rsidRPr="00E51F4F">
        <w:t>, and the U.S. Department of Justice Grants Financial Guide</w:t>
      </w:r>
      <w:r w:rsidR="00AF5665">
        <w:t>.</w:t>
      </w:r>
      <w:r w:rsidR="00AF5665" w:rsidRPr="00E51F4F">
        <w:t xml:space="preserve"> </w:t>
      </w:r>
    </w:p>
    <w:p w14:paraId="26E39AFC" w14:textId="0B06DBD2" w:rsidR="00DF073E" w:rsidRDefault="00DF073E" w:rsidP="00DF073E">
      <w:pPr>
        <w:ind w:left="360"/>
      </w:pPr>
    </w:p>
    <w:p w14:paraId="04BD7C10" w14:textId="77777777" w:rsidR="00DF073E" w:rsidRPr="00F31004" w:rsidRDefault="00DF073E" w:rsidP="00DF073E">
      <w:pPr>
        <w:ind w:left="360"/>
      </w:pPr>
      <w:r w:rsidRPr="00585A98">
        <w:t>Additional programmatic and administrative special conditions may be required.</w:t>
      </w:r>
    </w:p>
    <w:p w14:paraId="744D1301" w14:textId="77777777" w:rsidR="00DF073E" w:rsidRPr="00F31004" w:rsidRDefault="00DF073E" w:rsidP="00DF073E">
      <w:pPr>
        <w:ind w:left="360"/>
      </w:pPr>
    </w:p>
    <w:p w14:paraId="4BDEF91C" w14:textId="77777777" w:rsidR="00DF073E" w:rsidRDefault="00DF073E" w:rsidP="00595EC0">
      <w:pPr>
        <w:pStyle w:val="Heading2"/>
        <w:ind w:left="575"/>
      </w:pPr>
      <w:bookmarkStart w:id="58" w:name="_Toc71190190"/>
      <w:r w:rsidRPr="00C9530D">
        <w:t xml:space="preserve">3. </w:t>
      </w:r>
      <w:r w:rsidRPr="00595EC0">
        <w:rPr>
          <w:i/>
        </w:rPr>
        <w:t>Reporting</w:t>
      </w:r>
      <w:bookmarkEnd w:id="58"/>
      <w:r w:rsidRPr="00595EC0">
        <w:rPr>
          <w:i/>
        </w:rPr>
        <w:t xml:space="preserve"> </w:t>
      </w:r>
    </w:p>
    <w:p w14:paraId="66D013DB" w14:textId="6E65AF11" w:rsidR="00DF073E" w:rsidRDefault="00DF073E" w:rsidP="00CE70E7">
      <w:pPr>
        <w:autoSpaceDE w:val="0"/>
        <w:autoSpaceDN w:val="0"/>
        <w:adjustRightInd w:val="0"/>
        <w:ind w:left="0"/>
      </w:pPr>
    </w:p>
    <w:p w14:paraId="5796ADD2" w14:textId="2E88E249" w:rsidR="00DF073E" w:rsidRDefault="00DF073E" w:rsidP="00DF073E">
      <w:pPr>
        <w:autoSpaceDE w:val="0"/>
        <w:autoSpaceDN w:val="0"/>
        <w:adjustRightInd w:val="0"/>
        <w:ind w:left="360"/>
      </w:pPr>
      <w:r w:rsidRPr="00F31004">
        <w:t xml:space="preserve">Recipients must submit </w:t>
      </w:r>
      <w:r w:rsidR="001221D9">
        <w:t>monthly</w:t>
      </w:r>
      <w:r>
        <w:t xml:space="preserve"> </w:t>
      </w:r>
      <w:r w:rsidRPr="00F31004">
        <w:t xml:space="preserve">financial reports, progress reports, final financial and progress reports, and, if applicable, an annual audit report in accordance with the </w:t>
      </w:r>
      <w:r>
        <w:t xml:space="preserve">2 </w:t>
      </w:r>
      <w:r w:rsidRPr="00F31004">
        <w:t>CFR Part 200 Uniform Requirements. Future awards and fund drawdowns may be withheld if reports are delinquent.</w:t>
      </w:r>
    </w:p>
    <w:p w14:paraId="79139BAA" w14:textId="5DFEA136" w:rsidR="00C069A7" w:rsidRDefault="00C069A7" w:rsidP="00DF073E">
      <w:pPr>
        <w:autoSpaceDE w:val="0"/>
        <w:autoSpaceDN w:val="0"/>
        <w:adjustRightInd w:val="0"/>
        <w:ind w:left="360"/>
      </w:pPr>
    </w:p>
    <w:p w14:paraId="0C7B828A" w14:textId="56E37928" w:rsidR="00C069A7" w:rsidRPr="00F31004" w:rsidRDefault="00C069A7" w:rsidP="00DF073E">
      <w:pPr>
        <w:autoSpaceDE w:val="0"/>
        <w:autoSpaceDN w:val="0"/>
        <w:adjustRightInd w:val="0"/>
        <w:ind w:left="360"/>
      </w:pPr>
      <w:r w:rsidRPr="00C069A7">
        <w:t>Grantees must maintain records of the actual food costs and how the food supported its program. For events, grantees must maintain records of the event, including receipts for food and other costs and the number of participants.</w:t>
      </w:r>
    </w:p>
    <w:p w14:paraId="4A973565" w14:textId="0101A9F3" w:rsidR="00DF073E" w:rsidRDefault="00DF073E" w:rsidP="00DF073E">
      <w:pPr>
        <w:autoSpaceDE w:val="0"/>
        <w:autoSpaceDN w:val="0"/>
        <w:adjustRightInd w:val="0"/>
        <w:ind w:left="0"/>
      </w:pPr>
    </w:p>
    <w:p w14:paraId="37E18766" w14:textId="2E509B98" w:rsidR="00601B39" w:rsidRPr="00601B39" w:rsidRDefault="00601B39" w:rsidP="00601B39">
      <w:pPr>
        <w:pStyle w:val="Heading1"/>
        <w:rPr>
          <w:b/>
        </w:rPr>
      </w:pPr>
      <w:bookmarkStart w:id="59" w:name="_Toc71190191"/>
      <w:r w:rsidRPr="00601B39">
        <w:rPr>
          <w:b/>
        </w:rPr>
        <w:t>State Awarding Agency Contact(s)</w:t>
      </w:r>
      <w:bookmarkEnd w:id="59"/>
    </w:p>
    <w:p w14:paraId="57AA71CE" w14:textId="77777777" w:rsidR="00DF073E" w:rsidRDefault="00DF073E" w:rsidP="00DF073E">
      <w:pPr>
        <w:autoSpaceDE w:val="0"/>
        <w:autoSpaceDN w:val="0"/>
        <w:adjustRightInd w:val="0"/>
        <w:ind w:left="0"/>
      </w:pPr>
    </w:p>
    <w:p w14:paraId="40DCC706" w14:textId="77777777" w:rsidR="00DF073E" w:rsidRPr="00F31004" w:rsidRDefault="00DF073E" w:rsidP="00DF073E">
      <w:pPr>
        <w:ind w:left="0"/>
      </w:pPr>
      <w:r>
        <w:t xml:space="preserve">For </w:t>
      </w:r>
      <w:r w:rsidRPr="00F31004">
        <w:t>questions and technical assistance regarding application submission, contact:</w:t>
      </w:r>
    </w:p>
    <w:p w14:paraId="70CC0D30" w14:textId="77777777" w:rsidR="00DF073E" w:rsidRDefault="00DF073E" w:rsidP="00DF073E">
      <w:pPr>
        <w:autoSpaceDE w:val="0"/>
        <w:autoSpaceDN w:val="0"/>
        <w:adjustRightInd w:val="0"/>
        <w:ind w:left="0"/>
      </w:pPr>
    </w:p>
    <w:p w14:paraId="1F5536C2" w14:textId="77777777" w:rsidR="00DD3934" w:rsidRDefault="00DD3934" w:rsidP="00DF073E">
      <w:pPr>
        <w:ind w:left="360"/>
        <w:rPr>
          <w:color w:val="auto"/>
        </w:rPr>
      </w:pPr>
      <w:r>
        <w:rPr>
          <w:color w:val="auto"/>
        </w:rPr>
        <w:t>Reshma Desai</w:t>
      </w:r>
    </w:p>
    <w:p w14:paraId="59E0E3B4" w14:textId="149B27DE" w:rsidR="00DF073E" w:rsidRPr="00F31004" w:rsidRDefault="00DF073E" w:rsidP="00DF073E">
      <w:pPr>
        <w:ind w:left="360"/>
      </w:pPr>
      <w:r w:rsidRPr="00F31004">
        <w:t>Illinois Criminal Justice Information Authority</w:t>
      </w:r>
    </w:p>
    <w:p w14:paraId="58F7205F" w14:textId="03AEDEE6" w:rsidR="00DF073E" w:rsidRDefault="00E20358" w:rsidP="00CE70E7">
      <w:pPr>
        <w:autoSpaceDE w:val="0"/>
        <w:autoSpaceDN w:val="0"/>
        <w:adjustRightInd w:val="0"/>
        <w:ind w:left="0" w:firstLine="360"/>
      </w:pPr>
      <w:hyperlink r:id="rId37" w:history="1">
        <w:r w:rsidR="00CE70E7" w:rsidRPr="00802304">
          <w:rPr>
            <w:rFonts w:eastAsiaTheme="minorHAnsi"/>
            <w:color w:val="0563C1" w:themeColor="hyperlink"/>
            <w:u w:val="single"/>
          </w:rPr>
          <w:t>cja.summervp@illinois.gov</w:t>
        </w:r>
      </w:hyperlink>
    </w:p>
    <w:p w14:paraId="3EABE852" w14:textId="004909E3" w:rsidR="00601B39" w:rsidRPr="00601B39" w:rsidRDefault="00601B39" w:rsidP="00601B39">
      <w:pPr>
        <w:pStyle w:val="Heading1"/>
        <w:rPr>
          <w:b/>
        </w:rPr>
      </w:pPr>
      <w:bookmarkStart w:id="60" w:name="_Toc71190192"/>
      <w:r w:rsidRPr="00601B39">
        <w:rPr>
          <w:b/>
        </w:rPr>
        <w:t>Other Information</w:t>
      </w:r>
      <w:bookmarkEnd w:id="60"/>
    </w:p>
    <w:p w14:paraId="3501B2DC" w14:textId="3AB12BC5" w:rsidR="00DF073E" w:rsidRDefault="00DF073E" w:rsidP="00D15BB4">
      <w:pPr>
        <w:autoSpaceDE w:val="0"/>
        <w:autoSpaceDN w:val="0"/>
        <w:adjustRightInd w:val="0"/>
        <w:ind w:left="0"/>
      </w:pPr>
    </w:p>
    <w:p w14:paraId="1D3784D4" w14:textId="77777777" w:rsidR="00DF073E" w:rsidRDefault="00DF073E" w:rsidP="00DF073E">
      <w:pPr>
        <w:pStyle w:val="Default"/>
        <w:rPr>
          <w:rFonts w:ascii="Times New Roman" w:hAnsi="Times New Roman" w:cs="Times New Roman"/>
        </w:rPr>
      </w:pPr>
      <w:bookmarkStart w:id="61" w:name="_Hlk534486526"/>
      <w:r>
        <w:rPr>
          <w:rFonts w:ascii="Times New Roman" w:hAnsi="Times New Roman" w:cs="Times New Roman"/>
        </w:rPr>
        <w:t xml:space="preserve">The Illinois </w:t>
      </w:r>
      <w:r w:rsidRPr="00A27234">
        <w:rPr>
          <w:rFonts w:ascii="Times New Roman" w:hAnsi="Times New Roman" w:cs="Times New Roman"/>
        </w:rPr>
        <w:t>Criminal Justice Information Authority (ICJIA) is a state agency dedicated to improving the administration of criminal justice. ICJIA brings together key leaders from the justice system and the public to identify critical issues facing the criminal justice system in Illinois, and to propose and evaluate policies, programs, and legislation that address those issues. The statutory responsibilities of ICJIA fit into four areas: grants administration; research and analysis; policy and planning; and information systems and technology.</w:t>
      </w:r>
    </w:p>
    <w:p w14:paraId="75EF89DC" w14:textId="77777777" w:rsidR="00DF073E" w:rsidRDefault="00DF073E" w:rsidP="00DF073E">
      <w:pPr>
        <w:ind w:left="0"/>
      </w:pPr>
    </w:p>
    <w:p w14:paraId="0188BCC1" w14:textId="77777777" w:rsidR="00DF073E" w:rsidRDefault="00DF073E" w:rsidP="00DF073E">
      <w:pPr>
        <w:ind w:left="0"/>
      </w:pPr>
      <w:r>
        <w:t>Section 7 of the</w:t>
      </w:r>
      <w:r w:rsidRPr="00C112F4">
        <w:t xml:space="preserve"> Illinois Cr</w:t>
      </w:r>
      <w:r>
        <w:t>iminal Justice Information Act grants ICJIA authority “to apply for, receive, establish priorities for, allocate, disburse, and spend grants of funds that are made available by and received on or after January 1, 1983 from private sources or from the United States pursuant to the federal Crime Control Act of 1973, as amended, and similar federal legislation, and to enter into agreements with the United States government to further the purposes of this Act, or as may be required as a condition of obtaining federal funds” and “to receive, expend, and account for such funds of the State of Illinois as may be made available to further the purposes of this Act.” (20 ILCS 3930/7(k), (l))</w:t>
      </w:r>
    </w:p>
    <w:p w14:paraId="75BDE717" w14:textId="77777777" w:rsidR="00DF073E" w:rsidRDefault="00DF073E" w:rsidP="00DF073E">
      <w:pPr>
        <w:ind w:left="0"/>
      </w:pPr>
    </w:p>
    <w:p w14:paraId="1157594B" w14:textId="77777777" w:rsidR="00DF073E" w:rsidRDefault="00DF073E" w:rsidP="00DF073E">
      <w:pPr>
        <w:ind w:left="0"/>
      </w:pPr>
      <w:r w:rsidRPr="00F31004">
        <w:t xml:space="preserve">Neither the State of Illinois nor ICJIA are obligated to make any award </w:t>
      </w:r>
      <w:proofErr w:type="gramStart"/>
      <w:r w:rsidRPr="00F31004">
        <w:t>as a result of</w:t>
      </w:r>
      <w:proofErr w:type="gramEnd"/>
      <w:r w:rsidRPr="00F31004">
        <w:t xml:space="preserve"> this announcement. </w:t>
      </w:r>
      <w:r>
        <w:t xml:space="preserve">The </w:t>
      </w:r>
      <w:r w:rsidRPr="00F31004">
        <w:t xml:space="preserve">ICJIA Executive Director </w:t>
      </w:r>
      <w:r>
        <w:t xml:space="preserve">or designee </w:t>
      </w:r>
      <w:r w:rsidRPr="00F31004">
        <w:t xml:space="preserve">has sole authority to bind </w:t>
      </w:r>
      <w:r>
        <w:t>ICJIA</w:t>
      </w:r>
      <w:r w:rsidRPr="00F31004">
        <w:t xml:space="preserve"> to the expenditure of funds through the execution of grant agreements.</w:t>
      </w:r>
    </w:p>
    <w:p w14:paraId="5F093B88" w14:textId="77777777" w:rsidR="00DF073E" w:rsidRDefault="00DF073E" w:rsidP="00DF073E">
      <w:pPr>
        <w:ind w:left="360"/>
      </w:pPr>
      <w:r>
        <w:t xml:space="preserve"> </w:t>
      </w:r>
    </w:p>
    <w:p w14:paraId="003DAD79" w14:textId="0D1927BC" w:rsidR="00DF073E" w:rsidRDefault="00DF073E" w:rsidP="00DF073E">
      <w:pPr>
        <w:ind w:left="0"/>
      </w:pPr>
      <w:r>
        <w:t xml:space="preserve">This application is subject to the Illinois Freedom of Information Act (FOIA). Any information that the applicant believes should be exempt under FOIA should clearly highlight the information that is exempt and the basis of the exemption. </w:t>
      </w:r>
    </w:p>
    <w:bookmarkEnd w:id="61"/>
    <w:p w14:paraId="59349EFF" w14:textId="77777777" w:rsidR="00DF073E" w:rsidRDefault="00DF073E" w:rsidP="00DF073E">
      <w:pPr>
        <w:autoSpaceDE w:val="0"/>
        <w:autoSpaceDN w:val="0"/>
        <w:adjustRightInd w:val="0"/>
        <w:ind w:left="0"/>
      </w:pPr>
    </w:p>
    <w:p w14:paraId="58214DEF" w14:textId="2DC6D2DD" w:rsidR="00DF073E" w:rsidRDefault="00056902" w:rsidP="00DF073E">
      <w:pPr>
        <w:autoSpaceDE w:val="0"/>
        <w:autoSpaceDN w:val="0"/>
        <w:adjustRightInd w:val="0"/>
        <w:ind w:left="0"/>
        <w:rPr>
          <w:color w:val="auto"/>
        </w:rPr>
      </w:pPr>
      <w:r w:rsidRPr="00056902">
        <w:rPr>
          <w:color w:val="auto"/>
        </w:rPr>
        <w:t xml:space="preserve">See this website for more information about ICJIA: </w:t>
      </w:r>
      <w:hyperlink r:id="rId38" w:history="1">
        <w:r w:rsidR="00D15BB4" w:rsidRPr="00A33E1F">
          <w:rPr>
            <w:rStyle w:val="Hyperlink"/>
          </w:rPr>
          <w:t>http://www.icjia.state.il.us/</w:t>
        </w:r>
      </w:hyperlink>
    </w:p>
    <w:p w14:paraId="73477D4F" w14:textId="4581268A" w:rsidR="00DF073E" w:rsidRDefault="00DF073E" w:rsidP="00DF073E">
      <w:pPr>
        <w:autoSpaceDE w:val="0"/>
        <w:autoSpaceDN w:val="0"/>
        <w:adjustRightInd w:val="0"/>
        <w:ind w:left="0"/>
        <w:rPr>
          <w:color w:val="2E74B5" w:themeColor="accent5" w:themeShade="BF"/>
        </w:rPr>
      </w:pPr>
    </w:p>
    <w:p w14:paraId="7E51902C" w14:textId="650B38A9" w:rsidR="00250625" w:rsidRDefault="00871227" w:rsidP="008B1A3B">
      <w:pPr>
        <w:autoSpaceDE w:val="0"/>
        <w:autoSpaceDN w:val="0"/>
        <w:adjustRightInd w:val="0"/>
        <w:ind w:left="0"/>
      </w:pPr>
      <w:r>
        <w:rPr>
          <w:color w:val="auto"/>
        </w:rPr>
        <w:t>T</w:t>
      </w:r>
      <w:r w:rsidR="00DF073E" w:rsidRPr="00CE70E7">
        <w:rPr>
          <w:color w:val="auto"/>
        </w:rPr>
        <w:t xml:space="preserve">his </w:t>
      </w:r>
      <w:r w:rsidR="0010610C">
        <w:rPr>
          <w:color w:val="auto"/>
        </w:rPr>
        <w:t>funding opportunity will support</w:t>
      </w:r>
      <w:r w:rsidR="0010610C" w:rsidRPr="00CE70E7">
        <w:rPr>
          <w:color w:val="auto"/>
        </w:rPr>
        <w:t xml:space="preserve"> </w:t>
      </w:r>
      <w:r w:rsidR="00DF073E" w:rsidRPr="00CE70E7">
        <w:rPr>
          <w:color w:val="auto"/>
        </w:rPr>
        <w:t xml:space="preserve">a one-time </w:t>
      </w:r>
      <w:r w:rsidR="00CE70E7" w:rsidRPr="00CE70E7">
        <w:rPr>
          <w:color w:val="auto"/>
        </w:rPr>
        <w:t>pilot project</w:t>
      </w:r>
      <w:r w:rsidR="00DF073E" w:rsidRPr="00CE70E7">
        <w:rPr>
          <w:color w:val="auto"/>
        </w:rPr>
        <w:t>.</w:t>
      </w:r>
    </w:p>
    <w:sectPr w:rsidR="00250625" w:rsidSect="00A73ACD">
      <w:footerReference w:type="default" r:id="rId39"/>
      <w:pgSz w:w="12240" w:h="15840"/>
      <w:pgMar w:top="1152" w:right="1440" w:bottom="1440" w:left="1440" w:header="720" w:footer="720" w:gutter="0"/>
      <w:pgNumType w:start="1"/>
      <w:cols w:space="72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4D1230" w16cex:dateUtc="2021-05-17T21:02:00Z"/>
  <w16cex:commentExtensible w16cex:durableId="244D1426" w16cex:dateUtc="2021-05-17T21:11:00Z"/>
  <w16cex:commentExtensible w16cex:durableId="244D14BB" w16cex:dateUtc="2021-05-17T21:13:00Z"/>
  <w16cex:commentExtensible w16cex:durableId="244D15A2" w16cex:dateUtc="2021-05-17T21:17:00Z"/>
  <w16cex:commentExtensible w16cex:durableId="244D1654" w16cex:dateUtc="2021-05-17T21:20:00Z"/>
  <w16cex:commentExtensible w16cex:durableId="244D1A6E" w16cex:dateUtc="2021-05-17T21:38:00Z"/>
  <w16cex:commentExtensible w16cex:durableId="244D1C50" w16cex:dateUtc="2021-05-17T21:46:00Z"/>
  <w16cex:commentExtensible w16cex:durableId="244D1D71" w16cex:dateUtc="2021-05-17T21:50:00Z"/>
  <w16cex:commentExtensible w16cex:durableId="244D1EAF" w16cex:dateUtc="2021-05-17T21:56:00Z"/>
  <w16cex:commentExtensible w16cex:durableId="244D1F06" w16cex:dateUtc="2021-05-17T21:57:00Z"/>
  <w16cex:commentExtensible w16cex:durableId="244D1F16" w16cex:dateUtc="2021-05-17T21:57:00Z"/>
  <w16cex:commentExtensible w16cex:durableId="244D2432" w16cex:dateUtc="2021-05-17T22:19:00Z"/>
  <w16cex:commentExtensible w16cex:durableId="244D2479" w16cex:dateUtc="2021-05-17T22:20:00Z"/>
  <w16cex:commentExtensible w16cex:durableId="244D25FD" w16cex:dateUtc="2021-05-17T22:27:00Z"/>
  <w16cex:commentExtensible w16cex:durableId="244D267E" w16cex:dateUtc="2021-05-17T22:29: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3428735" w14:textId="77777777" w:rsidR="00E20358" w:rsidRDefault="00E20358" w:rsidP="00DF073E">
      <w:r>
        <w:separator/>
      </w:r>
    </w:p>
  </w:endnote>
  <w:endnote w:type="continuationSeparator" w:id="0">
    <w:p w14:paraId="0A658DE6" w14:textId="77777777" w:rsidR="00E20358" w:rsidRDefault="00E20358" w:rsidP="00DF07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20"/>
        <w:szCs w:val="20"/>
      </w:rPr>
      <w:id w:val="1217853384"/>
      <w:docPartObj>
        <w:docPartGallery w:val="Page Numbers (Bottom of Page)"/>
        <w:docPartUnique/>
      </w:docPartObj>
    </w:sdtPr>
    <w:sdtContent>
      <w:sdt>
        <w:sdtPr>
          <w:rPr>
            <w:sz w:val="20"/>
            <w:szCs w:val="20"/>
          </w:rPr>
          <w:id w:val="-1769616900"/>
          <w:docPartObj>
            <w:docPartGallery w:val="Page Numbers (Top of Page)"/>
            <w:docPartUnique/>
          </w:docPartObj>
        </w:sdtPr>
        <w:sdtContent>
          <w:p w14:paraId="6508D789" w14:textId="7D2C6946" w:rsidR="00E20358" w:rsidRDefault="00E20358" w:rsidP="00DF073E">
            <w:pPr>
              <w:pStyle w:val="Footer"/>
              <w:jc w:val="right"/>
              <w:rPr>
                <w:sz w:val="20"/>
                <w:szCs w:val="20"/>
              </w:rPr>
            </w:pPr>
            <w:r>
              <w:rPr>
                <w:sz w:val="20"/>
                <w:szCs w:val="20"/>
              </w:rPr>
              <w:t>Version 3.18.20</w:t>
            </w:r>
          </w:p>
          <w:p w14:paraId="1F418CCC" w14:textId="1FA8C244" w:rsidR="00E20358" w:rsidRPr="00F76DF1" w:rsidRDefault="00E20358" w:rsidP="00DF073E">
            <w:pPr>
              <w:pStyle w:val="Footer"/>
              <w:jc w:val="right"/>
              <w:rPr>
                <w:sz w:val="20"/>
                <w:szCs w:val="20"/>
              </w:rPr>
            </w:pPr>
            <w:r w:rsidRPr="00A0400E">
              <w:rPr>
                <w:sz w:val="20"/>
                <w:szCs w:val="20"/>
              </w:rPr>
              <w:t xml:space="preserve">Page </w:t>
            </w:r>
            <w:r w:rsidRPr="00A0400E">
              <w:rPr>
                <w:b/>
                <w:bCs/>
                <w:sz w:val="20"/>
                <w:szCs w:val="20"/>
              </w:rPr>
              <w:fldChar w:fldCharType="begin"/>
            </w:r>
            <w:r w:rsidRPr="00A0400E">
              <w:rPr>
                <w:b/>
                <w:bCs/>
                <w:sz w:val="20"/>
                <w:szCs w:val="20"/>
              </w:rPr>
              <w:instrText xml:space="preserve"> PAGE </w:instrText>
            </w:r>
            <w:r w:rsidRPr="00A0400E">
              <w:rPr>
                <w:b/>
                <w:bCs/>
                <w:sz w:val="20"/>
                <w:szCs w:val="20"/>
              </w:rPr>
              <w:fldChar w:fldCharType="separate"/>
            </w:r>
            <w:r w:rsidR="001C5C58">
              <w:rPr>
                <w:b/>
                <w:bCs/>
                <w:noProof/>
                <w:sz w:val="20"/>
                <w:szCs w:val="20"/>
              </w:rPr>
              <w:t>11</w:t>
            </w:r>
            <w:r w:rsidRPr="00A0400E">
              <w:rPr>
                <w:b/>
                <w:bCs/>
                <w:sz w:val="20"/>
                <w:szCs w:val="20"/>
              </w:rPr>
              <w:fldChar w:fldCharType="end"/>
            </w:r>
            <w:r w:rsidRPr="00A0400E">
              <w:rPr>
                <w:sz w:val="20"/>
                <w:szCs w:val="20"/>
              </w:rPr>
              <w:t xml:space="preserve"> of </w:t>
            </w:r>
            <w:r w:rsidRPr="00A0400E">
              <w:rPr>
                <w:b/>
                <w:bCs/>
                <w:sz w:val="20"/>
                <w:szCs w:val="20"/>
              </w:rPr>
              <w:fldChar w:fldCharType="begin"/>
            </w:r>
            <w:r w:rsidRPr="00A0400E">
              <w:rPr>
                <w:b/>
                <w:bCs/>
                <w:sz w:val="20"/>
                <w:szCs w:val="20"/>
              </w:rPr>
              <w:instrText xml:space="preserve"> NUMPAGES  </w:instrText>
            </w:r>
            <w:r w:rsidRPr="00A0400E">
              <w:rPr>
                <w:b/>
                <w:bCs/>
                <w:sz w:val="20"/>
                <w:szCs w:val="20"/>
              </w:rPr>
              <w:fldChar w:fldCharType="separate"/>
            </w:r>
            <w:r w:rsidR="001C5C58">
              <w:rPr>
                <w:b/>
                <w:bCs/>
                <w:noProof/>
                <w:sz w:val="20"/>
                <w:szCs w:val="20"/>
              </w:rPr>
              <w:t>21</w:t>
            </w:r>
            <w:r w:rsidRPr="00A0400E">
              <w:rPr>
                <w:b/>
                <w:bCs/>
                <w:sz w:val="20"/>
                <w:szCs w:val="20"/>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A4AC4BC" w14:textId="77777777" w:rsidR="00E20358" w:rsidRDefault="00E20358" w:rsidP="00DF073E">
      <w:r>
        <w:separator/>
      </w:r>
    </w:p>
  </w:footnote>
  <w:footnote w:type="continuationSeparator" w:id="0">
    <w:p w14:paraId="1EE414D3" w14:textId="77777777" w:rsidR="00E20358" w:rsidRDefault="00E20358" w:rsidP="00DF073E">
      <w:r>
        <w:continuationSeparator/>
      </w:r>
    </w:p>
  </w:footnote>
  <w:footnote w:id="1">
    <w:p w14:paraId="7AEB3209" w14:textId="592D7B33" w:rsidR="00E20358" w:rsidRPr="00DC336D" w:rsidRDefault="00E20358" w:rsidP="00DC336D">
      <w:pPr>
        <w:ind w:left="0"/>
        <w:rPr>
          <w:sz w:val="20"/>
        </w:rPr>
      </w:pPr>
      <w:r w:rsidRPr="00DC336D">
        <w:rPr>
          <w:rStyle w:val="FootnoteReference"/>
          <w:sz w:val="20"/>
        </w:rPr>
        <w:footnoteRef/>
      </w:r>
      <w:r w:rsidRPr="00DC336D">
        <w:rPr>
          <w:sz w:val="20"/>
        </w:rPr>
        <w:t xml:space="preserve"> ICJIA analysis of crime incidents reported by the Chicago Police Department, made available on the City of Chicago Data Portal (</w:t>
      </w:r>
      <w:hyperlink r:id="rId1" w:history="1">
        <w:r w:rsidRPr="00DC336D">
          <w:rPr>
            <w:rStyle w:val="Hyperlink"/>
            <w:sz w:val="20"/>
          </w:rPr>
          <w:t>https://data.cityofchicago.org/Public-Safety/Crimes-2001-to-Present/ijzp-q8t2</w:t>
        </w:r>
      </w:hyperlink>
      <w:r w:rsidRPr="00DC336D">
        <w:rPr>
          <w:sz w:val="20"/>
        </w:rPr>
        <w:t>). Data w</w:t>
      </w:r>
      <w:r>
        <w:rPr>
          <w:sz w:val="20"/>
        </w:rPr>
        <w:t>ere</w:t>
      </w:r>
      <w:r w:rsidRPr="00DC336D">
        <w:rPr>
          <w:sz w:val="20"/>
        </w:rPr>
        <w:t xml:space="preserve"> extracted on May 4, 2021. The analysis included offenses categorized under the following codes, with the codes examined both in the aggregate and individually: (1) FBI Code 01A -Homicide, (2) FBI Code 02 – Criminal Sexual Assault, (3) FBI Code 03 – Robbery, (4) FBI Code 04A – Aggravated Assault, and (5) FBI Code 04B – Aggravated Battery. </w:t>
      </w:r>
    </w:p>
    <w:p w14:paraId="2BEB6ECB" w14:textId="77777777" w:rsidR="00E20358" w:rsidRDefault="00E20358" w:rsidP="007D131E">
      <w:pPr>
        <w:pStyle w:val="FootnoteText"/>
      </w:pPr>
    </w:p>
  </w:footnote>
  <w:footnote w:id="2">
    <w:p w14:paraId="02062E67" w14:textId="5787BBDA" w:rsidR="00E20358" w:rsidRDefault="00E20358" w:rsidP="007D131E">
      <w:pPr>
        <w:pStyle w:val="FootnoteText"/>
      </w:pPr>
      <w:r>
        <w:rPr>
          <w:rStyle w:val="FootnoteReference"/>
        </w:rPr>
        <w:footnoteRef/>
      </w:r>
      <w:r>
        <w:t xml:space="preserve"> ICJIA analysis of crime incidents reported by the Chicago Police Department, made available on the City of Chicago Data Portal. Data were extracted on May 4, 2021. The analysis compared January 1 – April 30 murder and aggravated battery with a firearm totals in 2020 and 2021.   </w:t>
      </w:r>
    </w:p>
  </w:footnote>
  <w:footnote w:id="3">
    <w:p w14:paraId="69113019" w14:textId="77777777" w:rsidR="00E20358" w:rsidRDefault="00E20358" w:rsidP="000F31E9">
      <w:pPr>
        <w:pStyle w:val="FootnoteText"/>
      </w:pPr>
      <w:r>
        <w:rPr>
          <w:rStyle w:val="FootnoteReference"/>
        </w:rPr>
        <w:footnoteRef/>
      </w:r>
      <w:r>
        <w:t xml:space="preserve"> </w:t>
      </w:r>
      <w:r w:rsidRPr="004826FE">
        <w:t>(410 ILCS 705/10-40</w:t>
      </w:r>
      <w:r>
        <w:t>(g)(2))</w:t>
      </w:r>
    </w:p>
  </w:footnote>
  <w:footnote w:id="4">
    <w:p w14:paraId="0DD05F49" w14:textId="77D358CE" w:rsidR="00E20358" w:rsidRDefault="00E20358">
      <w:pPr>
        <w:pStyle w:val="FootnoteText"/>
      </w:pPr>
      <w:r>
        <w:rPr>
          <w:rStyle w:val="FootnoteReference"/>
        </w:rPr>
        <w:footnoteRef/>
      </w:r>
      <w:r>
        <w:t xml:space="preserve"> </w:t>
      </w:r>
      <w:r w:rsidRPr="00DC336D">
        <w:t>http://www.icjia.state.il.us/publications/youth-development-an-overview-of-related-factors-and-interventions</w:t>
      </w:r>
    </w:p>
  </w:footnote>
  <w:footnote w:id="5">
    <w:p w14:paraId="4DE1FCEE" w14:textId="34175231" w:rsidR="00E20358" w:rsidRDefault="00E20358">
      <w:pPr>
        <w:pStyle w:val="FootnoteText"/>
      </w:pPr>
      <w:r>
        <w:rPr>
          <w:rStyle w:val="FootnoteReference"/>
        </w:rPr>
        <w:footnoteRef/>
      </w:r>
      <w:r>
        <w:t xml:space="preserve"> </w:t>
      </w:r>
      <w:r w:rsidRPr="002378CD">
        <w:t xml:space="preserve">Lansing, J., Carreon, E., &amp; </w:t>
      </w:r>
      <w:proofErr w:type="spellStart"/>
      <w:r w:rsidRPr="002378CD">
        <w:t>Schlecht</w:t>
      </w:r>
      <w:proofErr w:type="spellEnd"/>
      <w:r w:rsidRPr="002378CD">
        <w:t>, C. (2018). Using qualitative research to uncover the mechanisms of One Summer Chicago: What makes summer youth employment programs meaningful for youth. Chicago, IL: Chapin Hall at the University of Chicago.</w:t>
      </w:r>
      <w:r>
        <w:t xml:space="preserve"> </w:t>
      </w:r>
      <w:r w:rsidRPr="002071B7">
        <w:t>https://www.chapinhall.org/research/one-summer-chicago/</w:t>
      </w:r>
    </w:p>
  </w:footnote>
  <w:footnote w:id="6">
    <w:p w14:paraId="68C63671" w14:textId="77777777" w:rsidR="00E20358" w:rsidRDefault="00E20358" w:rsidP="00DF073E">
      <w:pPr>
        <w:pStyle w:val="FootnoteText"/>
      </w:pPr>
      <w:r>
        <w:rPr>
          <w:rStyle w:val="FootnoteReference"/>
        </w:rPr>
        <w:footnoteRef/>
      </w:r>
      <w:r>
        <w:t xml:space="preserve"> Exempt from these requirements are </w:t>
      </w:r>
      <w:r w:rsidRPr="005767A5">
        <w:t>individual</w:t>
      </w:r>
      <w:r>
        <w:t>s</w:t>
      </w:r>
      <w:r w:rsidRPr="005767A5">
        <w:t xml:space="preserve"> or </w:t>
      </w:r>
      <w:r>
        <w:t xml:space="preserve">agencies </w:t>
      </w:r>
      <w:r w:rsidRPr="005767A5">
        <w:t>under 2 CFR § 25.110(b) or (c)</w:t>
      </w:r>
      <w:r>
        <w:t xml:space="preserve"> and those with an exception</w:t>
      </w:r>
      <w:r w:rsidRPr="005767A5">
        <w:t xml:space="preserve"> approved by the </w:t>
      </w:r>
      <w:r>
        <w:t>f</w:t>
      </w:r>
      <w:r w:rsidRPr="005767A5">
        <w:t xml:space="preserve">ederal or </w:t>
      </w:r>
      <w:r>
        <w:t>s</w:t>
      </w:r>
      <w:r w:rsidRPr="005767A5">
        <w:t>tate awarding agency under 2 CFR § 25.110(d)</w:t>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6112DC"/>
    <w:multiLevelType w:val="hybridMultilevel"/>
    <w:tmpl w:val="B1C8D2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3913A0"/>
    <w:multiLevelType w:val="hybridMultilevel"/>
    <w:tmpl w:val="1346D6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AFB01FE"/>
    <w:multiLevelType w:val="hybridMultilevel"/>
    <w:tmpl w:val="665401C0"/>
    <w:lvl w:ilvl="0" w:tplc="302A231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C40248F"/>
    <w:multiLevelType w:val="hybridMultilevel"/>
    <w:tmpl w:val="26CE07C2"/>
    <w:lvl w:ilvl="0" w:tplc="EB6071B0">
      <w:start w:val="1"/>
      <w:numFmt w:val="lowerLetter"/>
      <w:lvlText w:val="%1)"/>
      <w:lvlJc w:val="left"/>
      <w:pPr>
        <w:ind w:left="935" w:hanging="360"/>
      </w:pPr>
      <w:rPr>
        <w:rFonts w:hint="default"/>
        <w:color w:val="auto"/>
        <w:u w:val="none"/>
      </w:rPr>
    </w:lvl>
    <w:lvl w:ilvl="1" w:tplc="04090019" w:tentative="1">
      <w:start w:val="1"/>
      <w:numFmt w:val="lowerLetter"/>
      <w:lvlText w:val="%2."/>
      <w:lvlJc w:val="left"/>
      <w:pPr>
        <w:ind w:left="1655" w:hanging="360"/>
      </w:pPr>
    </w:lvl>
    <w:lvl w:ilvl="2" w:tplc="0409001B" w:tentative="1">
      <w:start w:val="1"/>
      <w:numFmt w:val="lowerRoman"/>
      <w:lvlText w:val="%3."/>
      <w:lvlJc w:val="right"/>
      <w:pPr>
        <w:ind w:left="2375" w:hanging="180"/>
      </w:pPr>
    </w:lvl>
    <w:lvl w:ilvl="3" w:tplc="0409000F" w:tentative="1">
      <w:start w:val="1"/>
      <w:numFmt w:val="decimal"/>
      <w:lvlText w:val="%4."/>
      <w:lvlJc w:val="left"/>
      <w:pPr>
        <w:ind w:left="3095" w:hanging="360"/>
      </w:pPr>
    </w:lvl>
    <w:lvl w:ilvl="4" w:tplc="04090019" w:tentative="1">
      <w:start w:val="1"/>
      <w:numFmt w:val="lowerLetter"/>
      <w:lvlText w:val="%5."/>
      <w:lvlJc w:val="left"/>
      <w:pPr>
        <w:ind w:left="3815" w:hanging="360"/>
      </w:pPr>
    </w:lvl>
    <w:lvl w:ilvl="5" w:tplc="0409001B" w:tentative="1">
      <w:start w:val="1"/>
      <w:numFmt w:val="lowerRoman"/>
      <w:lvlText w:val="%6."/>
      <w:lvlJc w:val="right"/>
      <w:pPr>
        <w:ind w:left="4535" w:hanging="180"/>
      </w:pPr>
    </w:lvl>
    <w:lvl w:ilvl="6" w:tplc="0409000F" w:tentative="1">
      <w:start w:val="1"/>
      <w:numFmt w:val="decimal"/>
      <w:lvlText w:val="%7."/>
      <w:lvlJc w:val="left"/>
      <w:pPr>
        <w:ind w:left="5255" w:hanging="360"/>
      </w:pPr>
    </w:lvl>
    <w:lvl w:ilvl="7" w:tplc="04090019" w:tentative="1">
      <w:start w:val="1"/>
      <w:numFmt w:val="lowerLetter"/>
      <w:lvlText w:val="%8."/>
      <w:lvlJc w:val="left"/>
      <w:pPr>
        <w:ind w:left="5975" w:hanging="360"/>
      </w:pPr>
    </w:lvl>
    <w:lvl w:ilvl="8" w:tplc="0409001B" w:tentative="1">
      <w:start w:val="1"/>
      <w:numFmt w:val="lowerRoman"/>
      <w:lvlText w:val="%9."/>
      <w:lvlJc w:val="right"/>
      <w:pPr>
        <w:ind w:left="6695" w:hanging="180"/>
      </w:pPr>
    </w:lvl>
  </w:abstractNum>
  <w:abstractNum w:abstractNumId="4" w15:restartNumberingAfterBreak="0">
    <w:nsid w:val="1520147A"/>
    <w:multiLevelType w:val="hybridMultilevel"/>
    <w:tmpl w:val="7FF2E388"/>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5587A76"/>
    <w:multiLevelType w:val="hybridMultilevel"/>
    <w:tmpl w:val="ADDE9344"/>
    <w:lvl w:ilvl="0" w:tplc="0409000B">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6" w15:restartNumberingAfterBreak="0">
    <w:nsid w:val="25B82C9C"/>
    <w:multiLevelType w:val="hybridMultilevel"/>
    <w:tmpl w:val="AB94F65A"/>
    <w:lvl w:ilvl="0" w:tplc="4A74D37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2F766D82"/>
    <w:multiLevelType w:val="hybridMultilevel"/>
    <w:tmpl w:val="6A02459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33BD1529"/>
    <w:multiLevelType w:val="hybridMultilevel"/>
    <w:tmpl w:val="129C4D3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355C4BF7"/>
    <w:multiLevelType w:val="hybridMultilevel"/>
    <w:tmpl w:val="10B09EC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36285C81"/>
    <w:multiLevelType w:val="hybridMultilevel"/>
    <w:tmpl w:val="08CE448C"/>
    <w:lvl w:ilvl="0" w:tplc="58F66A2A">
      <w:start w:val="1"/>
      <w:numFmt w:val="upperLetter"/>
      <w:pStyle w:val="Heading1"/>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374C1B29"/>
    <w:multiLevelType w:val="hybridMultilevel"/>
    <w:tmpl w:val="608AFC0E"/>
    <w:lvl w:ilvl="0" w:tplc="0409000B">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2" w15:restartNumberingAfterBreak="0">
    <w:nsid w:val="40704912"/>
    <w:multiLevelType w:val="hybridMultilevel"/>
    <w:tmpl w:val="16AAF214"/>
    <w:lvl w:ilvl="0" w:tplc="4A74D37E">
      <w:start w:val="1"/>
      <w:numFmt w:val="lowerLetter"/>
      <w:lvlText w:val="%1)"/>
      <w:lvlJc w:val="left"/>
      <w:pPr>
        <w:ind w:left="2520" w:hanging="360"/>
      </w:pPr>
      <w:rPr>
        <w:rFonts w:hint="default"/>
        <w:color w:val="auto"/>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3" w15:restartNumberingAfterBreak="0">
    <w:nsid w:val="45AB0067"/>
    <w:multiLevelType w:val="hybridMultilevel"/>
    <w:tmpl w:val="CAC2FA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65A3FF4"/>
    <w:multiLevelType w:val="hybridMultilevel"/>
    <w:tmpl w:val="6EE4AB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6700992"/>
    <w:multiLevelType w:val="hybridMultilevel"/>
    <w:tmpl w:val="C756BD0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48AB7A33"/>
    <w:multiLevelType w:val="hybridMultilevel"/>
    <w:tmpl w:val="6E1A593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4AD21A49"/>
    <w:multiLevelType w:val="hybridMultilevel"/>
    <w:tmpl w:val="88EC6FD0"/>
    <w:lvl w:ilvl="0" w:tplc="ADF40F0E">
      <w:start w:val="1"/>
      <w:numFmt w:val="lowerLetter"/>
      <w:lvlText w:val="%1)"/>
      <w:lvlJc w:val="left"/>
      <w:pPr>
        <w:ind w:left="1080" w:hanging="360"/>
      </w:pPr>
      <w:rPr>
        <w:rFonts w:hint="default"/>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511275D1"/>
    <w:multiLevelType w:val="hybridMultilevel"/>
    <w:tmpl w:val="918EA06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54AE70F0"/>
    <w:multiLevelType w:val="hybridMultilevel"/>
    <w:tmpl w:val="B52A9F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C336052"/>
    <w:multiLevelType w:val="multilevel"/>
    <w:tmpl w:val="E236E22A"/>
    <w:lvl w:ilvl="0">
      <w:start w:val="1"/>
      <w:numFmt w:val="decimal"/>
      <w:lvlText w:val="%1."/>
      <w:lvlJc w:val="left"/>
      <w:pPr>
        <w:ind w:left="360" w:firstLine="720"/>
      </w:pPr>
      <w:rPr>
        <w:color w:val="auto"/>
      </w:rPr>
    </w:lvl>
    <w:lvl w:ilvl="1">
      <w:start w:val="1"/>
      <w:numFmt w:val="lowerLetter"/>
      <w:lvlText w:val="%2."/>
      <w:lvlJc w:val="left"/>
      <w:pPr>
        <w:ind w:left="1080" w:firstLine="2880"/>
      </w:pPr>
    </w:lvl>
    <w:lvl w:ilvl="2">
      <w:start w:val="1"/>
      <w:numFmt w:val="lowerRoman"/>
      <w:lvlText w:val="%3."/>
      <w:lvlJc w:val="right"/>
      <w:pPr>
        <w:ind w:left="1800" w:firstLine="5220"/>
      </w:pPr>
    </w:lvl>
    <w:lvl w:ilvl="3">
      <w:start w:val="1"/>
      <w:numFmt w:val="decimal"/>
      <w:lvlText w:val="%4."/>
      <w:lvlJc w:val="left"/>
      <w:pPr>
        <w:ind w:left="2520" w:firstLine="7200"/>
      </w:pPr>
    </w:lvl>
    <w:lvl w:ilvl="4">
      <w:start w:val="1"/>
      <w:numFmt w:val="lowerLetter"/>
      <w:lvlText w:val="%5."/>
      <w:lvlJc w:val="left"/>
      <w:pPr>
        <w:ind w:left="3240" w:firstLine="9360"/>
      </w:pPr>
    </w:lvl>
    <w:lvl w:ilvl="5">
      <w:start w:val="1"/>
      <w:numFmt w:val="lowerRoman"/>
      <w:lvlText w:val="%6."/>
      <w:lvlJc w:val="right"/>
      <w:pPr>
        <w:ind w:left="3960" w:firstLine="11700"/>
      </w:pPr>
    </w:lvl>
    <w:lvl w:ilvl="6">
      <w:start w:val="1"/>
      <w:numFmt w:val="decimal"/>
      <w:lvlText w:val="%7."/>
      <w:lvlJc w:val="left"/>
      <w:pPr>
        <w:ind w:left="4680" w:firstLine="13680"/>
      </w:pPr>
    </w:lvl>
    <w:lvl w:ilvl="7">
      <w:start w:val="1"/>
      <w:numFmt w:val="lowerLetter"/>
      <w:lvlText w:val="%8."/>
      <w:lvlJc w:val="left"/>
      <w:pPr>
        <w:ind w:left="5400" w:firstLine="15840"/>
      </w:pPr>
    </w:lvl>
    <w:lvl w:ilvl="8">
      <w:start w:val="1"/>
      <w:numFmt w:val="lowerRoman"/>
      <w:lvlText w:val="%9."/>
      <w:lvlJc w:val="right"/>
      <w:pPr>
        <w:ind w:left="6120" w:firstLine="18180"/>
      </w:pPr>
    </w:lvl>
  </w:abstractNum>
  <w:abstractNum w:abstractNumId="21" w15:restartNumberingAfterBreak="0">
    <w:nsid w:val="5C35266D"/>
    <w:multiLevelType w:val="hybridMultilevel"/>
    <w:tmpl w:val="9C9A490C"/>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2" w15:restartNumberingAfterBreak="0">
    <w:nsid w:val="5C4E6EF5"/>
    <w:multiLevelType w:val="hybridMultilevel"/>
    <w:tmpl w:val="8CE25968"/>
    <w:lvl w:ilvl="0" w:tplc="4A74D37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615827DD"/>
    <w:multiLevelType w:val="hybridMultilevel"/>
    <w:tmpl w:val="235C03E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6325274"/>
    <w:multiLevelType w:val="hybridMultilevel"/>
    <w:tmpl w:val="DCE4BA9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15:restartNumberingAfterBreak="0">
    <w:nsid w:val="6B450DC9"/>
    <w:multiLevelType w:val="hybridMultilevel"/>
    <w:tmpl w:val="4F62EBA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98838E8"/>
    <w:multiLevelType w:val="hybridMultilevel"/>
    <w:tmpl w:val="B0926CC4"/>
    <w:lvl w:ilvl="0" w:tplc="528E6A6E">
      <w:numFmt w:val="bullet"/>
      <w:lvlText w:val="•"/>
      <w:lvlJc w:val="left"/>
      <w:pPr>
        <w:ind w:left="1440" w:hanging="360"/>
      </w:pPr>
      <w:rPr>
        <w:rFonts w:ascii="Times New Roman" w:eastAsiaTheme="minorHAnsi" w:hAnsi="Times New Roman" w:cs="Times New Roman" w:hint="default"/>
      </w:rPr>
    </w:lvl>
    <w:lvl w:ilvl="1" w:tplc="528E6A6E">
      <w:numFmt w:val="bullet"/>
      <w:lvlText w:val="•"/>
      <w:lvlJc w:val="left"/>
      <w:pPr>
        <w:ind w:left="2520" w:hanging="720"/>
      </w:pPr>
      <w:rPr>
        <w:rFonts w:ascii="Times New Roman" w:eastAsiaTheme="minorHAnsi" w:hAnsi="Times New Roman" w:cs="Times New Roman"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15:restartNumberingAfterBreak="0">
    <w:nsid w:val="7B7F0131"/>
    <w:multiLevelType w:val="hybridMultilevel"/>
    <w:tmpl w:val="D1C4DF2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20"/>
  </w:num>
  <w:num w:numId="2">
    <w:abstractNumId w:val="23"/>
  </w:num>
  <w:num w:numId="3">
    <w:abstractNumId w:val="4"/>
  </w:num>
  <w:num w:numId="4">
    <w:abstractNumId w:val="9"/>
  </w:num>
  <w:num w:numId="5">
    <w:abstractNumId w:val="15"/>
  </w:num>
  <w:num w:numId="6">
    <w:abstractNumId w:val="24"/>
  </w:num>
  <w:num w:numId="7">
    <w:abstractNumId w:val="6"/>
  </w:num>
  <w:num w:numId="8">
    <w:abstractNumId w:val="12"/>
  </w:num>
  <w:num w:numId="9">
    <w:abstractNumId w:val="22"/>
  </w:num>
  <w:num w:numId="10">
    <w:abstractNumId w:val="17"/>
  </w:num>
  <w:num w:numId="11">
    <w:abstractNumId w:val="18"/>
  </w:num>
  <w:num w:numId="12">
    <w:abstractNumId w:val="16"/>
  </w:num>
  <w:num w:numId="13">
    <w:abstractNumId w:val="27"/>
  </w:num>
  <w:num w:numId="14">
    <w:abstractNumId w:val="21"/>
  </w:num>
  <w:num w:numId="15">
    <w:abstractNumId w:val="10"/>
  </w:num>
  <w:num w:numId="16">
    <w:abstractNumId w:val="10"/>
    <w:lvlOverride w:ilvl="0">
      <w:startOverride w:val="1"/>
    </w:lvlOverride>
  </w:num>
  <w:num w:numId="17">
    <w:abstractNumId w:val="26"/>
  </w:num>
  <w:num w:numId="18">
    <w:abstractNumId w:val="13"/>
  </w:num>
  <w:num w:numId="19">
    <w:abstractNumId w:val="14"/>
  </w:num>
  <w:num w:numId="20">
    <w:abstractNumId w:val="1"/>
  </w:num>
  <w:num w:numId="21">
    <w:abstractNumId w:val="7"/>
  </w:num>
  <w:num w:numId="22">
    <w:abstractNumId w:val="0"/>
  </w:num>
  <w:num w:numId="23">
    <w:abstractNumId w:val="5"/>
  </w:num>
  <w:num w:numId="24">
    <w:abstractNumId w:val="11"/>
  </w:num>
  <w:num w:numId="25">
    <w:abstractNumId w:val="19"/>
  </w:num>
  <w:num w:numId="26">
    <w:abstractNumId w:val="3"/>
  </w:num>
  <w:num w:numId="27">
    <w:abstractNumId w:val="2"/>
  </w:num>
  <w:num w:numId="28">
    <w:abstractNumId w:val="25"/>
  </w:num>
  <w:num w:numId="29">
    <w:abstractNumId w:val="8"/>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073E"/>
    <w:rsid w:val="00000512"/>
    <w:rsid w:val="00002BC7"/>
    <w:rsid w:val="00003DFF"/>
    <w:rsid w:val="000152A6"/>
    <w:rsid w:val="0001664F"/>
    <w:rsid w:val="00023F70"/>
    <w:rsid w:val="00032995"/>
    <w:rsid w:val="0004034A"/>
    <w:rsid w:val="00051794"/>
    <w:rsid w:val="00056902"/>
    <w:rsid w:val="00064AB8"/>
    <w:rsid w:val="00066863"/>
    <w:rsid w:val="00083A8A"/>
    <w:rsid w:val="000875A9"/>
    <w:rsid w:val="00090825"/>
    <w:rsid w:val="00094646"/>
    <w:rsid w:val="000974E3"/>
    <w:rsid w:val="000A7AD6"/>
    <w:rsid w:val="000B2DE0"/>
    <w:rsid w:val="000B56D3"/>
    <w:rsid w:val="000C2E8D"/>
    <w:rsid w:val="000D0FE7"/>
    <w:rsid w:val="000D1F10"/>
    <w:rsid w:val="000D48C0"/>
    <w:rsid w:val="000F1B39"/>
    <w:rsid w:val="000F31E9"/>
    <w:rsid w:val="00100D61"/>
    <w:rsid w:val="0010610C"/>
    <w:rsid w:val="001221D9"/>
    <w:rsid w:val="00123996"/>
    <w:rsid w:val="001317F1"/>
    <w:rsid w:val="00133A68"/>
    <w:rsid w:val="0013482C"/>
    <w:rsid w:val="00143083"/>
    <w:rsid w:val="00147ED8"/>
    <w:rsid w:val="00154C28"/>
    <w:rsid w:val="00165D60"/>
    <w:rsid w:val="00171F97"/>
    <w:rsid w:val="001869FE"/>
    <w:rsid w:val="00187BDF"/>
    <w:rsid w:val="001A10F1"/>
    <w:rsid w:val="001B1CCC"/>
    <w:rsid w:val="001B77B6"/>
    <w:rsid w:val="001C0864"/>
    <w:rsid w:val="001C5C58"/>
    <w:rsid w:val="001D3D65"/>
    <w:rsid w:val="001D4278"/>
    <w:rsid w:val="001E5714"/>
    <w:rsid w:val="001E7581"/>
    <w:rsid w:val="001F7C1C"/>
    <w:rsid w:val="002071B7"/>
    <w:rsid w:val="00215A0C"/>
    <w:rsid w:val="002378CD"/>
    <w:rsid w:val="002406A9"/>
    <w:rsid w:val="00245EC6"/>
    <w:rsid w:val="00250625"/>
    <w:rsid w:val="00252DFB"/>
    <w:rsid w:val="00254D14"/>
    <w:rsid w:val="00256855"/>
    <w:rsid w:val="00257E56"/>
    <w:rsid w:val="002661C6"/>
    <w:rsid w:val="00266B14"/>
    <w:rsid w:val="00267A27"/>
    <w:rsid w:val="00272FB5"/>
    <w:rsid w:val="002740A8"/>
    <w:rsid w:val="00281B41"/>
    <w:rsid w:val="00292826"/>
    <w:rsid w:val="0029326A"/>
    <w:rsid w:val="00295D0A"/>
    <w:rsid w:val="00296590"/>
    <w:rsid w:val="002A0419"/>
    <w:rsid w:val="002A2993"/>
    <w:rsid w:val="002B3931"/>
    <w:rsid w:val="002C29F0"/>
    <w:rsid w:val="002D376A"/>
    <w:rsid w:val="002D7CA2"/>
    <w:rsid w:val="002E09E5"/>
    <w:rsid w:val="002F2578"/>
    <w:rsid w:val="002F43DA"/>
    <w:rsid w:val="00300CC0"/>
    <w:rsid w:val="00305E7A"/>
    <w:rsid w:val="003226B8"/>
    <w:rsid w:val="00327162"/>
    <w:rsid w:val="00335CD3"/>
    <w:rsid w:val="00337474"/>
    <w:rsid w:val="003400FE"/>
    <w:rsid w:val="003412C7"/>
    <w:rsid w:val="00343C2D"/>
    <w:rsid w:val="003455C0"/>
    <w:rsid w:val="003500F0"/>
    <w:rsid w:val="00361ACE"/>
    <w:rsid w:val="00374B7E"/>
    <w:rsid w:val="00376BB5"/>
    <w:rsid w:val="00384E8C"/>
    <w:rsid w:val="003878C9"/>
    <w:rsid w:val="0039516D"/>
    <w:rsid w:val="0039568C"/>
    <w:rsid w:val="00395D1C"/>
    <w:rsid w:val="003B5BB3"/>
    <w:rsid w:val="003D33EB"/>
    <w:rsid w:val="003D488D"/>
    <w:rsid w:val="003D6BB9"/>
    <w:rsid w:val="003E231F"/>
    <w:rsid w:val="003E43D2"/>
    <w:rsid w:val="003F0A94"/>
    <w:rsid w:val="003F2BF6"/>
    <w:rsid w:val="003F4A3D"/>
    <w:rsid w:val="003F6A1F"/>
    <w:rsid w:val="003F6C91"/>
    <w:rsid w:val="0040570A"/>
    <w:rsid w:val="00406F56"/>
    <w:rsid w:val="0041233F"/>
    <w:rsid w:val="00437B02"/>
    <w:rsid w:val="00442890"/>
    <w:rsid w:val="00443334"/>
    <w:rsid w:val="0045277B"/>
    <w:rsid w:val="00466113"/>
    <w:rsid w:val="00466992"/>
    <w:rsid w:val="0047183D"/>
    <w:rsid w:val="00473054"/>
    <w:rsid w:val="004903BC"/>
    <w:rsid w:val="004A56C5"/>
    <w:rsid w:val="004A5790"/>
    <w:rsid w:val="004A6305"/>
    <w:rsid w:val="004B3795"/>
    <w:rsid w:val="004B4007"/>
    <w:rsid w:val="004B7F8E"/>
    <w:rsid w:val="004C159A"/>
    <w:rsid w:val="004C7A7A"/>
    <w:rsid w:val="004D2711"/>
    <w:rsid w:val="004D3C8D"/>
    <w:rsid w:val="004D759D"/>
    <w:rsid w:val="004E02BD"/>
    <w:rsid w:val="004E233E"/>
    <w:rsid w:val="004E4756"/>
    <w:rsid w:val="004E7836"/>
    <w:rsid w:val="004F3AF2"/>
    <w:rsid w:val="00507C08"/>
    <w:rsid w:val="0051482B"/>
    <w:rsid w:val="005173B5"/>
    <w:rsid w:val="005278EF"/>
    <w:rsid w:val="00532871"/>
    <w:rsid w:val="0053345F"/>
    <w:rsid w:val="00540CED"/>
    <w:rsid w:val="00542211"/>
    <w:rsid w:val="00545344"/>
    <w:rsid w:val="005514A4"/>
    <w:rsid w:val="005518C3"/>
    <w:rsid w:val="00552ED3"/>
    <w:rsid w:val="00553691"/>
    <w:rsid w:val="00560320"/>
    <w:rsid w:val="00564DBF"/>
    <w:rsid w:val="0056759C"/>
    <w:rsid w:val="00570775"/>
    <w:rsid w:val="0057248F"/>
    <w:rsid w:val="00573B70"/>
    <w:rsid w:val="0057555E"/>
    <w:rsid w:val="00577679"/>
    <w:rsid w:val="0058556E"/>
    <w:rsid w:val="005910CD"/>
    <w:rsid w:val="0059363E"/>
    <w:rsid w:val="00593F32"/>
    <w:rsid w:val="00595791"/>
    <w:rsid w:val="00595EC0"/>
    <w:rsid w:val="00596933"/>
    <w:rsid w:val="00596ECD"/>
    <w:rsid w:val="005A3E47"/>
    <w:rsid w:val="005A7239"/>
    <w:rsid w:val="005B4C2D"/>
    <w:rsid w:val="005C4399"/>
    <w:rsid w:val="005C463E"/>
    <w:rsid w:val="005C51B1"/>
    <w:rsid w:val="005D1A52"/>
    <w:rsid w:val="005D505C"/>
    <w:rsid w:val="005E302C"/>
    <w:rsid w:val="005F1803"/>
    <w:rsid w:val="00601B39"/>
    <w:rsid w:val="006021CA"/>
    <w:rsid w:val="00603E95"/>
    <w:rsid w:val="00607928"/>
    <w:rsid w:val="006131D4"/>
    <w:rsid w:val="00615793"/>
    <w:rsid w:val="00617A46"/>
    <w:rsid w:val="00621C7F"/>
    <w:rsid w:val="00622C90"/>
    <w:rsid w:val="00623B49"/>
    <w:rsid w:val="006242EF"/>
    <w:rsid w:val="00643D0C"/>
    <w:rsid w:val="00645FD0"/>
    <w:rsid w:val="00654F9A"/>
    <w:rsid w:val="00663F96"/>
    <w:rsid w:val="00666476"/>
    <w:rsid w:val="0066785D"/>
    <w:rsid w:val="0067110F"/>
    <w:rsid w:val="006771C4"/>
    <w:rsid w:val="00680293"/>
    <w:rsid w:val="006814E8"/>
    <w:rsid w:val="0068233F"/>
    <w:rsid w:val="00686EB6"/>
    <w:rsid w:val="00691692"/>
    <w:rsid w:val="006B549A"/>
    <w:rsid w:val="006B68A0"/>
    <w:rsid w:val="006C429B"/>
    <w:rsid w:val="006D2F7A"/>
    <w:rsid w:val="006E2C74"/>
    <w:rsid w:val="006E626D"/>
    <w:rsid w:val="006F0419"/>
    <w:rsid w:val="006F19D1"/>
    <w:rsid w:val="006F1DB5"/>
    <w:rsid w:val="00702B8E"/>
    <w:rsid w:val="007043C9"/>
    <w:rsid w:val="00707164"/>
    <w:rsid w:val="0070728E"/>
    <w:rsid w:val="007145DE"/>
    <w:rsid w:val="0072391D"/>
    <w:rsid w:val="00725DF7"/>
    <w:rsid w:val="00730CB2"/>
    <w:rsid w:val="00762532"/>
    <w:rsid w:val="0076376F"/>
    <w:rsid w:val="00770BF5"/>
    <w:rsid w:val="0077120B"/>
    <w:rsid w:val="0077586D"/>
    <w:rsid w:val="00776B90"/>
    <w:rsid w:val="0078410E"/>
    <w:rsid w:val="007852EB"/>
    <w:rsid w:val="00786388"/>
    <w:rsid w:val="00786AA2"/>
    <w:rsid w:val="007936E8"/>
    <w:rsid w:val="0079495F"/>
    <w:rsid w:val="00797BF5"/>
    <w:rsid w:val="007B0181"/>
    <w:rsid w:val="007B37C5"/>
    <w:rsid w:val="007C2DDB"/>
    <w:rsid w:val="007D131E"/>
    <w:rsid w:val="007D4CB8"/>
    <w:rsid w:val="007D67DD"/>
    <w:rsid w:val="007E6335"/>
    <w:rsid w:val="007E780E"/>
    <w:rsid w:val="007F0382"/>
    <w:rsid w:val="007F255F"/>
    <w:rsid w:val="007F5A1F"/>
    <w:rsid w:val="00802304"/>
    <w:rsid w:val="0080263D"/>
    <w:rsid w:val="00802778"/>
    <w:rsid w:val="0081682E"/>
    <w:rsid w:val="0082148E"/>
    <w:rsid w:val="00822BB2"/>
    <w:rsid w:val="00823AF0"/>
    <w:rsid w:val="00823B83"/>
    <w:rsid w:val="008350D4"/>
    <w:rsid w:val="00840EC0"/>
    <w:rsid w:val="0087051C"/>
    <w:rsid w:val="0087059B"/>
    <w:rsid w:val="00871227"/>
    <w:rsid w:val="0088502E"/>
    <w:rsid w:val="00885098"/>
    <w:rsid w:val="00890024"/>
    <w:rsid w:val="0089478B"/>
    <w:rsid w:val="008A3A4A"/>
    <w:rsid w:val="008A3F80"/>
    <w:rsid w:val="008A545F"/>
    <w:rsid w:val="008B0ACA"/>
    <w:rsid w:val="008B1A3B"/>
    <w:rsid w:val="008B5084"/>
    <w:rsid w:val="008B7F38"/>
    <w:rsid w:val="008C41FF"/>
    <w:rsid w:val="008C6DB0"/>
    <w:rsid w:val="008D5FE2"/>
    <w:rsid w:val="008E4E91"/>
    <w:rsid w:val="008F3E1A"/>
    <w:rsid w:val="00903503"/>
    <w:rsid w:val="009068B3"/>
    <w:rsid w:val="00907814"/>
    <w:rsid w:val="00915BC6"/>
    <w:rsid w:val="009405B9"/>
    <w:rsid w:val="00947E8B"/>
    <w:rsid w:val="0095531F"/>
    <w:rsid w:val="00972BBD"/>
    <w:rsid w:val="00976795"/>
    <w:rsid w:val="00976D85"/>
    <w:rsid w:val="009B65EF"/>
    <w:rsid w:val="009C15FA"/>
    <w:rsid w:val="009D11A8"/>
    <w:rsid w:val="009E04CF"/>
    <w:rsid w:val="009F24FC"/>
    <w:rsid w:val="00A00FD8"/>
    <w:rsid w:val="00A06366"/>
    <w:rsid w:val="00A144A3"/>
    <w:rsid w:val="00A23080"/>
    <w:rsid w:val="00A265CB"/>
    <w:rsid w:val="00A41422"/>
    <w:rsid w:val="00A4214D"/>
    <w:rsid w:val="00A42FF6"/>
    <w:rsid w:val="00A43FD9"/>
    <w:rsid w:val="00A44030"/>
    <w:rsid w:val="00A4797F"/>
    <w:rsid w:val="00A5760F"/>
    <w:rsid w:val="00A72475"/>
    <w:rsid w:val="00A73ACD"/>
    <w:rsid w:val="00A96072"/>
    <w:rsid w:val="00AA0B29"/>
    <w:rsid w:val="00AA4549"/>
    <w:rsid w:val="00AB38D7"/>
    <w:rsid w:val="00AB4580"/>
    <w:rsid w:val="00AB65EA"/>
    <w:rsid w:val="00AC0318"/>
    <w:rsid w:val="00AC0370"/>
    <w:rsid w:val="00AC156E"/>
    <w:rsid w:val="00AC4D8F"/>
    <w:rsid w:val="00AD042A"/>
    <w:rsid w:val="00AD1889"/>
    <w:rsid w:val="00AD2A69"/>
    <w:rsid w:val="00AD30E4"/>
    <w:rsid w:val="00AD37FE"/>
    <w:rsid w:val="00AE7019"/>
    <w:rsid w:val="00AF37FD"/>
    <w:rsid w:val="00AF466D"/>
    <w:rsid w:val="00AF5665"/>
    <w:rsid w:val="00B003F6"/>
    <w:rsid w:val="00B012E9"/>
    <w:rsid w:val="00B03B9A"/>
    <w:rsid w:val="00B10312"/>
    <w:rsid w:val="00B14CA7"/>
    <w:rsid w:val="00B223D4"/>
    <w:rsid w:val="00B33167"/>
    <w:rsid w:val="00B404FB"/>
    <w:rsid w:val="00B459A3"/>
    <w:rsid w:val="00B66560"/>
    <w:rsid w:val="00B86297"/>
    <w:rsid w:val="00B926EB"/>
    <w:rsid w:val="00BA0D39"/>
    <w:rsid w:val="00BB09A6"/>
    <w:rsid w:val="00BB248A"/>
    <w:rsid w:val="00BC4BC2"/>
    <w:rsid w:val="00BC5D77"/>
    <w:rsid w:val="00BD1610"/>
    <w:rsid w:val="00BE40D3"/>
    <w:rsid w:val="00BE5021"/>
    <w:rsid w:val="00BF0E7F"/>
    <w:rsid w:val="00BF2AEF"/>
    <w:rsid w:val="00BF32D6"/>
    <w:rsid w:val="00C03A68"/>
    <w:rsid w:val="00C03D34"/>
    <w:rsid w:val="00C069A7"/>
    <w:rsid w:val="00C34054"/>
    <w:rsid w:val="00C369B2"/>
    <w:rsid w:val="00C41AD2"/>
    <w:rsid w:val="00C51FF8"/>
    <w:rsid w:val="00C527C6"/>
    <w:rsid w:val="00C73AE7"/>
    <w:rsid w:val="00C76575"/>
    <w:rsid w:val="00C8085A"/>
    <w:rsid w:val="00C82DF7"/>
    <w:rsid w:val="00C83012"/>
    <w:rsid w:val="00C86A6F"/>
    <w:rsid w:val="00C9431F"/>
    <w:rsid w:val="00CA1743"/>
    <w:rsid w:val="00CA6A7A"/>
    <w:rsid w:val="00CB502A"/>
    <w:rsid w:val="00CB5EB6"/>
    <w:rsid w:val="00CD5EAE"/>
    <w:rsid w:val="00CD7EE2"/>
    <w:rsid w:val="00CE5B01"/>
    <w:rsid w:val="00CE70E7"/>
    <w:rsid w:val="00CF085B"/>
    <w:rsid w:val="00CF1E97"/>
    <w:rsid w:val="00CF3C9B"/>
    <w:rsid w:val="00D145A5"/>
    <w:rsid w:val="00D15BB4"/>
    <w:rsid w:val="00D166EF"/>
    <w:rsid w:val="00D20B71"/>
    <w:rsid w:val="00D25F64"/>
    <w:rsid w:val="00D27245"/>
    <w:rsid w:val="00D33F5E"/>
    <w:rsid w:val="00D36A22"/>
    <w:rsid w:val="00D40B03"/>
    <w:rsid w:val="00D65E8D"/>
    <w:rsid w:val="00D667E6"/>
    <w:rsid w:val="00D72C91"/>
    <w:rsid w:val="00D76CCB"/>
    <w:rsid w:val="00D81040"/>
    <w:rsid w:val="00D94AB8"/>
    <w:rsid w:val="00DB795A"/>
    <w:rsid w:val="00DC0236"/>
    <w:rsid w:val="00DC1CD3"/>
    <w:rsid w:val="00DC336D"/>
    <w:rsid w:val="00DC5BF8"/>
    <w:rsid w:val="00DC6CC9"/>
    <w:rsid w:val="00DD3934"/>
    <w:rsid w:val="00DE67C7"/>
    <w:rsid w:val="00DF073E"/>
    <w:rsid w:val="00E07BB1"/>
    <w:rsid w:val="00E10C73"/>
    <w:rsid w:val="00E1475D"/>
    <w:rsid w:val="00E20358"/>
    <w:rsid w:val="00E21C93"/>
    <w:rsid w:val="00E37A37"/>
    <w:rsid w:val="00E445D1"/>
    <w:rsid w:val="00E66C60"/>
    <w:rsid w:val="00E727E1"/>
    <w:rsid w:val="00E90052"/>
    <w:rsid w:val="00EA622D"/>
    <w:rsid w:val="00EB4BA8"/>
    <w:rsid w:val="00EB7E49"/>
    <w:rsid w:val="00EE19F3"/>
    <w:rsid w:val="00EE24BB"/>
    <w:rsid w:val="00EE6456"/>
    <w:rsid w:val="00EF062D"/>
    <w:rsid w:val="00EF16B3"/>
    <w:rsid w:val="00EF3B3B"/>
    <w:rsid w:val="00EF3F39"/>
    <w:rsid w:val="00F112C3"/>
    <w:rsid w:val="00F11DA1"/>
    <w:rsid w:val="00F148A9"/>
    <w:rsid w:val="00F15D36"/>
    <w:rsid w:val="00F17CA4"/>
    <w:rsid w:val="00F2077B"/>
    <w:rsid w:val="00F25476"/>
    <w:rsid w:val="00F2696E"/>
    <w:rsid w:val="00F40752"/>
    <w:rsid w:val="00F46361"/>
    <w:rsid w:val="00F61B83"/>
    <w:rsid w:val="00F624FA"/>
    <w:rsid w:val="00F75A7E"/>
    <w:rsid w:val="00F76712"/>
    <w:rsid w:val="00F873D6"/>
    <w:rsid w:val="00F955DC"/>
    <w:rsid w:val="00FA2659"/>
    <w:rsid w:val="00FA4F0D"/>
    <w:rsid w:val="00FB48A0"/>
    <w:rsid w:val="00FB71BB"/>
    <w:rsid w:val="00FC281E"/>
    <w:rsid w:val="00FC6C7A"/>
    <w:rsid w:val="00FD60D5"/>
    <w:rsid w:val="00FE4789"/>
    <w:rsid w:val="00FE705F"/>
    <w:rsid w:val="00FF3DC6"/>
    <w:rsid w:val="00FF5B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0514D7"/>
  <w15:chartTrackingRefBased/>
  <w15:docId w15:val="{08543247-7551-472F-A23A-104CF87904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iPriority="0"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rsid w:val="00DF073E"/>
    <w:pPr>
      <w:spacing w:after="0" w:line="240" w:lineRule="auto"/>
      <w:ind w:left="720"/>
    </w:pPr>
    <w:rPr>
      <w:rFonts w:ascii="Times New Roman" w:eastAsia="Times New Roman" w:hAnsi="Times New Roman" w:cs="Times New Roman"/>
      <w:color w:val="000000"/>
      <w:sz w:val="24"/>
      <w:szCs w:val="24"/>
    </w:rPr>
  </w:style>
  <w:style w:type="paragraph" w:styleId="Heading1">
    <w:name w:val="heading 1"/>
    <w:basedOn w:val="Normal"/>
    <w:next w:val="Normal"/>
    <w:link w:val="Heading1Char"/>
    <w:rsid w:val="00D20B71"/>
    <w:pPr>
      <w:keepNext/>
      <w:keepLines/>
      <w:numPr>
        <w:numId w:val="15"/>
      </w:numPr>
      <w:spacing w:before="240" w:line="276" w:lineRule="auto"/>
      <w:outlineLvl w:val="0"/>
    </w:pPr>
    <w:rPr>
      <w:rFonts w:eastAsia="Cambria" w:cs="Cambria"/>
      <w:color w:val="auto"/>
      <w:sz w:val="28"/>
      <w:szCs w:val="32"/>
    </w:rPr>
  </w:style>
  <w:style w:type="paragraph" w:styleId="Heading2">
    <w:name w:val="heading 2"/>
    <w:basedOn w:val="Normal"/>
    <w:next w:val="Normal"/>
    <w:link w:val="Heading2Char"/>
    <w:rsid w:val="00002BC7"/>
    <w:pPr>
      <w:keepNext/>
      <w:keepLines/>
      <w:tabs>
        <w:tab w:val="left" w:pos="720"/>
      </w:tabs>
      <w:ind w:left="1584" w:hanging="215"/>
      <w:jc w:val="both"/>
      <w:outlineLvl w:val="1"/>
    </w:pPr>
    <w:rPr>
      <w:b/>
    </w:rPr>
  </w:style>
  <w:style w:type="paragraph" w:styleId="Heading3">
    <w:name w:val="heading 3"/>
    <w:basedOn w:val="Normal"/>
    <w:next w:val="Normal"/>
    <w:link w:val="Heading3Char"/>
    <w:rsid w:val="00DF073E"/>
    <w:pPr>
      <w:keepNext/>
      <w:keepLines/>
      <w:spacing w:before="280" w:after="80" w:line="276" w:lineRule="auto"/>
      <w:outlineLvl w:val="2"/>
    </w:pPr>
    <w:rPr>
      <w:rFonts w:ascii="Calibri" w:eastAsia="Calibri" w:hAnsi="Calibri" w:cs="Calibri"/>
      <w:b/>
      <w:sz w:val="28"/>
      <w:szCs w:val="28"/>
    </w:rPr>
  </w:style>
  <w:style w:type="paragraph" w:styleId="Heading4">
    <w:name w:val="heading 4"/>
    <w:basedOn w:val="Normal"/>
    <w:next w:val="Normal"/>
    <w:link w:val="Heading4Char"/>
    <w:rsid w:val="00DF073E"/>
    <w:pPr>
      <w:keepNext/>
      <w:keepLines/>
      <w:spacing w:before="240" w:after="40" w:line="276" w:lineRule="auto"/>
      <w:outlineLvl w:val="3"/>
    </w:pPr>
    <w:rPr>
      <w:rFonts w:ascii="Calibri" w:eastAsia="Calibri" w:hAnsi="Calibri" w:cs="Calibri"/>
      <w:b/>
    </w:rPr>
  </w:style>
  <w:style w:type="paragraph" w:styleId="Heading5">
    <w:name w:val="heading 5"/>
    <w:basedOn w:val="Normal"/>
    <w:next w:val="Normal"/>
    <w:link w:val="Heading5Char"/>
    <w:rsid w:val="00DF073E"/>
    <w:pPr>
      <w:keepNext/>
      <w:keepLines/>
      <w:spacing w:before="220" w:after="40" w:line="276" w:lineRule="auto"/>
      <w:outlineLvl w:val="4"/>
    </w:pPr>
    <w:rPr>
      <w:rFonts w:ascii="Calibri" w:eastAsia="Calibri" w:hAnsi="Calibri" w:cs="Calibri"/>
      <w:b/>
      <w:sz w:val="22"/>
      <w:szCs w:val="22"/>
    </w:rPr>
  </w:style>
  <w:style w:type="paragraph" w:styleId="Heading6">
    <w:name w:val="heading 6"/>
    <w:basedOn w:val="Normal"/>
    <w:next w:val="Normal"/>
    <w:link w:val="Heading6Char"/>
    <w:rsid w:val="00DF073E"/>
    <w:pPr>
      <w:keepNext/>
      <w:keepLines/>
      <w:spacing w:before="200" w:after="40" w:line="276" w:lineRule="auto"/>
      <w:outlineLvl w:val="5"/>
    </w:pPr>
    <w:rPr>
      <w:rFonts w:ascii="Calibri" w:eastAsia="Calibri" w:hAnsi="Calibri" w:cs="Calibri"/>
      <w:b/>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20B71"/>
    <w:rPr>
      <w:rFonts w:ascii="Times New Roman" w:eastAsia="Cambria" w:hAnsi="Times New Roman" w:cs="Cambria"/>
      <w:sz w:val="28"/>
      <w:szCs w:val="32"/>
    </w:rPr>
  </w:style>
  <w:style w:type="character" w:customStyle="1" w:styleId="Heading2Char">
    <w:name w:val="Heading 2 Char"/>
    <w:basedOn w:val="DefaultParagraphFont"/>
    <w:link w:val="Heading2"/>
    <w:rsid w:val="00002BC7"/>
    <w:rPr>
      <w:rFonts w:ascii="Times New Roman" w:eastAsia="Times New Roman" w:hAnsi="Times New Roman" w:cs="Times New Roman"/>
      <w:b/>
      <w:color w:val="000000"/>
      <w:sz w:val="24"/>
      <w:szCs w:val="24"/>
    </w:rPr>
  </w:style>
  <w:style w:type="character" w:customStyle="1" w:styleId="Heading3Char">
    <w:name w:val="Heading 3 Char"/>
    <w:basedOn w:val="DefaultParagraphFont"/>
    <w:link w:val="Heading3"/>
    <w:rsid w:val="00DF073E"/>
    <w:rPr>
      <w:rFonts w:ascii="Calibri" w:eastAsia="Calibri" w:hAnsi="Calibri" w:cs="Calibri"/>
      <w:b/>
      <w:color w:val="000000"/>
      <w:sz w:val="28"/>
      <w:szCs w:val="28"/>
    </w:rPr>
  </w:style>
  <w:style w:type="character" w:customStyle="1" w:styleId="Heading4Char">
    <w:name w:val="Heading 4 Char"/>
    <w:basedOn w:val="DefaultParagraphFont"/>
    <w:link w:val="Heading4"/>
    <w:rsid w:val="00DF073E"/>
    <w:rPr>
      <w:rFonts w:ascii="Calibri" w:eastAsia="Calibri" w:hAnsi="Calibri" w:cs="Calibri"/>
      <w:b/>
      <w:color w:val="000000"/>
      <w:sz w:val="24"/>
      <w:szCs w:val="24"/>
    </w:rPr>
  </w:style>
  <w:style w:type="character" w:customStyle="1" w:styleId="Heading5Char">
    <w:name w:val="Heading 5 Char"/>
    <w:basedOn w:val="DefaultParagraphFont"/>
    <w:link w:val="Heading5"/>
    <w:rsid w:val="00DF073E"/>
    <w:rPr>
      <w:rFonts w:ascii="Calibri" w:eastAsia="Calibri" w:hAnsi="Calibri" w:cs="Calibri"/>
      <w:b/>
      <w:color w:val="000000"/>
    </w:rPr>
  </w:style>
  <w:style w:type="character" w:customStyle="1" w:styleId="Heading6Char">
    <w:name w:val="Heading 6 Char"/>
    <w:basedOn w:val="DefaultParagraphFont"/>
    <w:link w:val="Heading6"/>
    <w:rsid w:val="00DF073E"/>
    <w:rPr>
      <w:rFonts w:ascii="Calibri" w:eastAsia="Calibri" w:hAnsi="Calibri" w:cs="Calibri"/>
      <w:b/>
      <w:color w:val="000000"/>
      <w:sz w:val="20"/>
      <w:szCs w:val="20"/>
    </w:rPr>
  </w:style>
  <w:style w:type="paragraph" w:styleId="Title">
    <w:name w:val="Title"/>
    <w:basedOn w:val="Normal"/>
    <w:next w:val="Normal"/>
    <w:link w:val="TitleChar"/>
    <w:uiPriority w:val="99"/>
    <w:qFormat/>
    <w:rsid w:val="00DF073E"/>
    <w:pPr>
      <w:keepNext/>
      <w:keepLines/>
      <w:widowControl w:val="0"/>
      <w:jc w:val="center"/>
    </w:pPr>
    <w:rPr>
      <w:rFonts w:ascii="Calibri" w:eastAsia="Calibri" w:hAnsi="Calibri" w:cs="Calibri"/>
      <w:b/>
      <w:sz w:val="22"/>
      <w:szCs w:val="22"/>
    </w:rPr>
  </w:style>
  <w:style w:type="character" w:customStyle="1" w:styleId="TitleChar">
    <w:name w:val="Title Char"/>
    <w:basedOn w:val="DefaultParagraphFont"/>
    <w:link w:val="Title"/>
    <w:uiPriority w:val="99"/>
    <w:rsid w:val="00DF073E"/>
    <w:rPr>
      <w:rFonts w:ascii="Calibri" w:eastAsia="Calibri" w:hAnsi="Calibri" w:cs="Calibri"/>
      <w:b/>
      <w:color w:val="000000"/>
    </w:rPr>
  </w:style>
  <w:style w:type="paragraph" w:styleId="Subtitle">
    <w:name w:val="Subtitle"/>
    <w:basedOn w:val="Normal"/>
    <w:next w:val="Normal"/>
    <w:link w:val="SubtitleChar"/>
    <w:rsid w:val="00DF073E"/>
    <w:pPr>
      <w:keepNext/>
      <w:keepLines/>
      <w:spacing w:before="360" w:after="80" w:line="276" w:lineRule="auto"/>
    </w:pPr>
    <w:rPr>
      <w:rFonts w:ascii="Georgia" w:eastAsia="Georgia" w:hAnsi="Georgia" w:cs="Georgia"/>
      <w:i/>
      <w:color w:val="666666"/>
      <w:sz w:val="48"/>
      <w:szCs w:val="48"/>
    </w:rPr>
  </w:style>
  <w:style w:type="character" w:customStyle="1" w:styleId="SubtitleChar">
    <w:name w:val="Subtitle Char"/>
    <w:basedOn w:val="DefaultParagraphFont"/>
    <w:link w:val="Subtitle"/>
    <w:rsid w:val="00DF073E"/>
    <w:rPr>
      <w:rFonts w:ascii="Georgia" w:eastAsia="Georgia" w:hAnsi="Georgia" w:cs="Georgia"/>
      <w:i/>
      <w:color w:val="666666"/>
      <w:sz w:val="48"/>
      <w:szCs w:val="48"/>
    </w:rPr>
  </w:style>
  <w:style w:type="table" w:customStyle="1" w:styleId="4">
    <w:name w:val="4"/>
    <w:basedOn w:val="TableNormal"/>
    <w:rsid w:val="00DF073E"/>
    <w:pPr>
      <w:spacing w:after="0" w:line="240" w:lineRule="auto"/>
      <w:ind w:left="720"/>
    </w:pPr>
    <w:rPr>
      <w:rFonts w:ascii="Times New Roman" w:eastAsia="Times New Roman" w:hAnsi="Times New Roman" w:cs="Times New Roman"/>
      <w:color w:val="000000"/>
      <w:sz w:val="24"/>
      <w:szCs w:val="24"/>
    </w:rPr>
    <w:tblPr>
      <w:tblStyleRowBandSize w:val="1"/>
      <w:tblStyleColBandSize w:val="1"/>
      <w:tblCellMar>
        <w:left w:w="115" w:type="dxa"/>
        <w:right w:w="115" w:type="dxa"/>
      </w:tblCellMar>
    </w:tblPr>
  </w:style>
  <w:style w:type="paragraph" w:styleId="CommentText">
    <w:name w:val="annotation text"/>
    <w:basedOn w:val="Normal"/>
    <w:link w:val="CommentTextChar"/>
    <w:uiPriority w:val="99"/>
    <w:unhideWhenUsed/>
    <w:rsid w:val="00DF073E"/>
    <w:rPr>
      <w:sz w:val="20"/>
      <w:szCs w:val="20"/>
    </w:rPr>
  </w:style>
  <w:style w:type="character" w:customStyle="1" w:styleId="CommentTextChar">
    <w:name w:val="Comment Text Char"/>
    <w:basedOn w:val="DefaultParagraphFont"/>
    <w:link w:val="CommentText"/>
    <w:uiPriority w:val="99"/>
    <w:rsid w:val="00DF073E"/>
    <w:rPr>
      <w:rFonts w:ascii="Times New Roman" w:eastAsia="Times New Roman" w:hAnsi="Times New Roman" w:cs="Times New Roman"/>
      <w:color w:val="000000"/>
      <w:sz w:val="20"/>
      <w:szCs w:val="20"/>
    </w:rPr>
  </w:style>
  <w:style w:type="character" w:customStyle="1" w:styleId="BalloonTextChar">
    <w:name w:val="Balloon Text Char"/>
    <w:basedOn w:val="DefaultParagraphFont"/>
    <w:link w:val="BalloonText"/>
    <w:uiPriority w:val="99"/>
    <w:semiHidden/>
    <w:rsid w:val="00DF073E"/>
    <w:rPr>
      <w:rFonts w:ascii="Segoe UI" w:eastAsia="Times New Roman" w:hAnsi="Segoe UI" w:cs="Segoe UI"/>
      <w:color w:val="000000"/>
      <w:sz w:val="18"/>
      <w:szCs w:val="18"/>
    </w:rPr>
  </w:style>
  <w:style w:type="paragraph" w:styleId="BalloonText">
    <w:name w:val="Balloon Text"/>
    <w:basedOn w:val="Normal"/>
    <w:link w:val="BalloonTextChar"/>
    <w:uiPriority w:val="99"/>
    <w:semiHidden/>
    <w:unhideWhenUsed/>
    <w:rsid w:val="00DF073E"/>
    <w:rPr>
      <w:rFonts w:ascii="Segoe UI" w:hAnsi="Segoe UI" w:cs="Segoe UI"/>
      <w:sz w:val="18"/>
      <w:szCs w:val="18"/>
    </w:rPr>
  </w:style>
  <w:style w:type="character" w:customStyle="1" w:styleId="CommentSubjectChar">
    <w:name w:val="Comment Subject Char"/>
    <w:basedOn w:val="CommentTextChar"/>
    <w:link w:val="CommentSubject"/>
    <w:uiPriority w:val="99"/>
    <w:semiHidden/>
    <w:rsid w:val="00DF073E"/>
    <w:rPr>
      <w:rFonts w:ascii="Times New Roman" w:eastAsia="Times New Roman" w:hAnsi="Times New Roman" w:cs="Times New Roman"/>
      <w:b/>
      <w:bCs/>
      <w:color w:val="000000"/>
      <w:sz w:val="20"/>
      <w:szCs w:val="20"/>
    </w:rPr>
  </w:style>
  <w:style w:type="paragraph" w:styleId="CommentSubject">
    <w:name w:val="annotation subject"/>
    <w:basedOn w:val="CommentText"/>
    <w:next w:val="CommentText"/>
    <w:link w:val="CommentSubjectChar"/>
    <w:uiPriority w:val="99"/>
    <w:semiHidden/>
    <w:unhideWhenUsed/>
    <w:rsid w:val="00DF073E"/>
    <w:rPr>
      <w:b/>
      <w:bCs/>
    </w:rPr>
  </w:style>
  <w:style w:type="character" w:styleId="Hyperlink">
    <w:name w:val="Hyperlink"/>
    <w:basedOn w:val="DefaultParagraphFont"/>
    <w:uiPriority w:val="99"/>
    <w:unhideWhenUsed/>
    <w:rsid w:val="00DF073E"/>
    <w:rPr>
      <w:color w:val="0000FF"/>
      <w:u w:val="single"/>
    </w:rPr>
  </w:style>
  <w:style w:type="paragraph" w:styleId="EndnoteText">
    <w:name w:val="endnote text"/>
    <w:basedOn w:val="Normal"/>
    <w:link w:val="EndnoteTextChar"/>
    <w:uiPriority w:val="99"/>
    <w:unhideWhenUsed/>
    <w:rsid w:val="00DF073E"/>
    <w:pPr>
      <w:ind w:left="0"/>
    </w:pPr>
    <w:rPr>
      <w:rFonts w:eastAsiaTheme="minorHAnsi" w:cstheme="minorBidi"/>
      <w:color w:val="auto"/>
      <w:sz w:val="20"/>
      <w:szCs w:val="20"/>
    </w:rPr>
  </w:style>
  <w:style w:type="character" w:customStyle="1" w:styleId="EndnoteTextChar">
    <w:name w:val="Endnote Text Char"/>
    <w:basedOn w:val="DefaultParagraphFont"/>
    <w:link w:val="EndnoteText"/>
    <w:uiPriority w:val="99"/>
    <w:rsid w:val="00DF073E"/>
    <w:rPr>
      <w:rFonts w:ascii="Times New Roman" w:hAnsi="Times New Roman"/>
      <w:sz w:val="20"/>
      <w:szCs w:val="20"/>
    </w:rPr>
  </w:style>
  <w:style w:type="character" w:styleId="EndnoteReference">
    <w:name w:val="endnote reference"/>
    <w:basedOn w:val="DefaultParagraphFont"/>
    <w:uiPriority w:val="99"/>
    <w:unhideWhenUsed/>
    <w:rsid w:val="00DF073E"/>
    <w:rPr>
      <w:vertAlign w:val="superscript"/>
    </w:rPr>
  </w:style>
  <w:style w:type="paragraph" w:styleId="Header">
    <w:name w:val="header"/>
    <w:basedOn w:val="Normal"/>
    <w:link w:val="HeaderChar"/>
    <w:uiPriority w:val="99"/>
    <w:unhideWhenUsed/>
    <w:rsid w:val="00DF073E"/>
    <w:pPr>
      <w:tabs>
        <w:tab w:val="center" w:pos="4680"/>
        <w:tab w:val="right" w:pos="9360"/>
      </w:tabs>
      <w:ind w:left="0"/>
    </w:pPr>
    <w:rPr>
      <w:rFonts w:asciiTheme="minorHAnsi" w:eastAsiaTheme="minorHAnsi" w:hAnsiTheme="minorHAnsi" w:cstheme="minorBidi"/>
      <w:color w:val="auto"/>
      <w:sz w:val="22"/>
      <w:szCs w:val="22"/>
    </w:rPr>
  </w:style>
  <w:style w:type="character" w:customStyle="1" w:styleId="HeaderChar">
    <w:name w:val="Header Char"/>
    <w:basedOn w:val="DefaultParagraphFont"/>
    <w:link w:val="Header"/>
    <w:uiPriority w:val="99"/>
    <w:rsid w:val="00DF073E"/>
  </w:style>
  <w:style w:type="paragraph" w:styleId="ListParagraph">
    <w:name w:val="List Paragraph"/>
    <w:basedOn w:val="Normal"/>
    <w:link w:val="ListParagraphChar"/>
    <w:uiPriority w:val="34"/>
    <w:qFormat/>
    <w:rsid w:val="00DF073E"/>
    <w:pPr>
      <w:contextualSpacing/>
    </w:pPr>
  </w:style>
  <w:style w:type="character" w:customStyle="1" w:styleId="ListParagraphChar">
    <w:name w:val="List Paragraph Char"/>
    <w:basedOn w:val="DefaultParagraphFont"/>
    <w:link w:val="ListParagraph"/>
    <w:uiPriority w:val="34"/>
    <w:rsid w:val="00DF073E"/>
    <w:rPr>
      <w:rFonts w:ascii="Times New Roman" w:eastAsia="Times New Roman" w:hAnsi="Times New Roman" w:cs="Times New Roman"/>
      <w:color w:val="000000"/>
      <w:sz w:val="24"/>
      <w:szCs w:val="24"/>
    </w:rPr>
  </w:style>
  <w:style w:type="paragraph" w:styleId="FootnoteText">
    <w:name w:val="footnote text"/>
    <w:basedOn w:val="Normal"/>
    <w:link w:val="FootnoteTextChar"/>
    <w:uiPriority w:val="99"/>
    <w:unhideWhenUsed/>
    <w:rsid w:val="00DF073E"/>
    <w:pPr>
      <w:ind w:left="0"/>
    </w:pPr>
    <w:rPr>
      <w:rFonts w:eastAsiaTheme="minorHAnsi"/>
      <w:color w:val="auto"/>
      <w:sz w:val="20"/>
      <w:szCs w:val="20"/>
    </w:rPr>
  </w:style>
  <w:style w:type="character" w:customStyle="1" w:styleId="FootnoteTextChar">
    <w:name w:val="Footnote Text Char"/>
    <w:basedOn w:val="DefaultParagraphFont"/>
    <w:link w:val="FootnoteText"/>
    <w:uiPriority w:val="99"/>
    <w:rsid w:val="00DF073E"/>
    <w:rPr>
      <w:rFonts w:ascii="Times New Roman" w:hAnsi="Times New Roman" w:cs="Times New Roman"/>
      <w:sz w:val="20"/>
      <w:szCs w:val="20"/>
    </w:rPr>
  </w:style>
  <w:style w:type="character" w:styleId="FootnoteReference">
    <w:name w:val="footnote reference"/>
    <w:basedOn w:val="DefaultParagraphFont"/>
    <w:unhideWhenUsed/>
    <w:rsid w:val="00DF073E"/>
    <w:rPr>
      <w:vertAlign w:val="superscript"/>
    </w:rPr>
  </w:style>
  <w:style w:type="character" w:customStyle="1" w:styleId="apple-converted-space">
    <w:name w:val="apple-converted-space"/>
    <w:basedOn w:val="DefaultParagraphFont"/>
    <w:rsid w:val="00DF073E"/>
  </w:style>
  <w:style w:type="character" w:styleId="Emphasis">
    <w:name w:val="Emphasis"/>
    <w:basedOn w:val="DefaultParagraphFont"/>
    <w:uiPriority w:val="20"/>
    <w:qFormat/>
    <w:rsid w:val="00DF073E"/>
    <w:rPr>
      <w:i/>
      <w:iCs/>
    </w:rPr>
  </w:style>
  <w:style w:type="paragraph" w:styleId="Footer">
    <w:name w:val="footer"/>
    <w:basedOn w:val="Normal"/>
    <w:link w:val="FooterChar"/>
    <w:uiPriority w:val="99"/>
    <w:unhideWhenUsed/>
    <w:rsid w:val="00DF073E"/>
    <w:pPr>
      <w:tabs>
        <w:tab w:val="center" w:pos="4680"/>
        <w:tab w:val="right" w:pos="9360"/>
      </w:tabs>
    </w:pPr>
  </w:style>
  <w:style w:type="character" w:customStyle="1" w:styleId="FooterChar">
    <w:name w:val="Footer Char"/>
    <w:basedOn w:val="DefaultParagraphFont"/>
    <w:link w:val="Footer"/>
    <w:uiPriority w:val="99"/>
    <w:rsid w:val="00DF073E"/>
    <w:rPr>
      <w:rFonts w:ascii="Times New Roman" w:eastAsia="Times New Roman" w:hAnsi="Times New Roman" w:cs="Times New Roman"/>
      <w:color w:val="000000"/>
      <w:sz w:val="24"/>
      <w:szCs w:val="24"/>
    </w:rPr>
  </w:style>
  <w:style w:type="paragraph" w:customStyle="1" w:styleId="Default">
    <w:name w:val="Default"/>
    <w:rsid w:val="00DF073E"/>
    <w:pPr>
      <w:autoSpaceDE w:val="0"/>
      <w:autoSpaceDN w:val="0"/>
      <w:adjustRightInd w:val="0"/>
      <w:spacing w:after="0" w:line="240" w:lineRule="auto"/>
    </w:pPr>
    <w:rPr>
      <w:rFonts w:ascii="Arial" w:eastAsia="Times New Roman" w:hAnsi="Arial" w:cs="Arial"/>
      <w:color w:val="000000"/>
      <w:sz w:val="24"/>
      <w:szCs w:val="24"/>
    </w:rPr>
  </w:style>
  <w:style w:type="table" w:customStyle="1" w:styleId="TableGrid3">
    <w:name w:val="Table Grid3"/>
    <w:basedOn w:val="TableNormal"/>
    <w:uiPriority w:val="39"/>
    <w:rsid w:val="00DF07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uiPriority w:val="39"/>
    <w:rsid w:val="00DF07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TableNormal"/>
    <w:next w:val="TableGrid"/>
    <w:uiPriority w:val="39"/>
    <w:rsid w:val="00DF073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59"/>
    <w:rsid w:val="00DF07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uiPriority w:val="39"/>
    <w:rsid w:val="00DF07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DF073E"/>
    <w:pPr>
      <w:spacing w:after="0" w:line="240" w:lineRule="auto"/>
      <w:ind w:left="720"/>
    </w:pPr>
    <w:rPr>
      <w:rFonts w:ascii="Times New Roman" w:eastAsia="Times New Roman" w:hAnsi="Times New Roman" w:cs="Times New Roman"/>
      <w:color w:val="000000"/>
      <w:sz w:val="24"/>
      <w:szCs w:val="24"/>
    </w:rPr>
  </w:style>
  <w:style w:type="character" w:styleId="UnresolvedMention">
    <w:name w:val="Unresolved Mention"/>
    <w:basedOn w:val="DefaultParagraphFont"/>
    <w:uiPriority w:val="99"/>
    <w:semiHidden/>
    <w:unhideWhenUsed/>
    <w:rsid w:val="00507C08"/>
    <w:rPr>
      <w:color w:val="808080"/>
      <w:shd w:val="clear" w:color="auto" w:fill="E6E6E6"/>
    </w:rPr>
  </w:style>
  <w:style w:type="character" w:styleId="CommentReference">
    <w:name w:val="annotation reference"/>
    <w:basedOn w:val="DefaultParagraphFont"/>
    <w:uiPriority w:val="99"/>
    <w:semiHidden/>
    <w:unhideWhenUsed/>
    <w:rsid w:val="005173B5"/>
    <w:rPr>
      <w:sz w:val="16"/>
      <w:szCs w:val="16"/>
    </w:rPr>
  </w:style>
  <w:style w:type="paragraph" w:styleId="TOC1">
    <w:name w:val="toc 1"/>
    <w:basedOn w:val="Normal"/>
    <w:next w:val="Normal"/>
    <w:autoRedefine/>
    <w:uiPriority w:val="39"/>
    <w:unhideWhenUsed/>
    <w:rsid w:val="00A5760F"/>
    <w:pPr>
      <w:tabs>
        <w:tab w:val="left" w:pos="660"/>
        <w:tab w:val="right" w:leader="dot" w:pos="9350"/>
      </w:tabs>
      <w:spacing w:after="100"/>
      <w:ind w:left="0"/>
    </w:pPr>
    <w:rPr>
      <w:rFonts w:eastAsia="Georgia"/>
      <w:b/>
      <w:noProof/>
      <w:sz w:val="22"/>
    </w:rPr>
  </w:style>
  <w:style w:type="paragraph" w:styleId="TOC2">
    <w:name w:val="toc 2"/>
    <w:basedOn w:val="Normal"/>
    <w:next w:val="Normal"/>
    <w:autoRedefine/>
    <w:uiPriority w:val="39"/>
    <w:unhideWhenUsed/>
    <w:rsid w:val="00EF16B3"/>
    <w:pPr>
      <w:spacing w:after="100"/>
      <w:ind w:left="240"/>
    </w:pPr>
  </w:style>
  <w:style w:type="table" w:customStyle="1" w:styleId="TableGrid1">
    <w:name w:val="Table Grid1"/>
    <w:basedOn w:val="TableNormal"/>
    <w:next w:val="TableGrid"/>
    <w:uiPriority w:val="39"/>
    <w:rsid w:val="000D48C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AD37FE"/>
    <w:pPr>
      <w:spacing w:after="0" w:line="240" w:lineRule="auto"/>
    </w:pPr>
    <w:rPr>
      <w:rFonts w:ascii="Times New Roman" w:eastAsia="Times New Roman" w:hAnsi="Times New Roman" w:cs="Times New Roman"/>
      <w:color w:val="000000"/>
      <w:sz w:val="24"/>
      <w:szCs w:val="24"/>
    </w:rPr>
  </w:style>
  <w:style w:type="paragraph" w:customStyle="1" w:styleId="xmsonormal">
    <w:name w:val="x_msonormal"/>
    <w:basedOn w:val="Normal"/>
    <w:rsid w:val="00CF1E97"/>
    <w:pPr>
      <w:ind w:left="0"/>
    </w:pPr>
    <w:rPr>
      <w:rFonts w:ascii="Calibri" w:eastAsiaTheme="minorHAnsi" w:hAnsi="Calibri" w:cs="Calibri"/>
      <w:color w:val="auto"/>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4126002">
      <w:bodyDiv w:val="1"/>
      <w:marLeft w:val="0"/>
      <w:marRight w:val="0"/>
      <w:marTop w:val="0"/>
      <w:marBottom w:val="0"/>
      <w:divBdr>
        <w:top w:val="none" w:sz="0" w:space="0" w:color="auto"/>
        <w:left w:val="none" w:sz="0" w:space="0" w:color="auto"/>
        <w:bottom w:val="none" w:sz="0" w:space="0" w:color="auto"/>
        <w:right w:val="none" w:sz="0" w:space="0" w:color="auto"/>
      </w:divBdr>
    </w:div>
    <w:div w:id="1373307918">
      <w:bodyDiv w:val="1"/>
      <w:marLeft w:val="0"/>
      <w:marRight w:val="0"/>
      <w:marTop w:val="0"/>
      <w:marBottom w:val="0"/>
      <w:divBdr>
        <w:top w:val="none" w:sz="0" w:space="0" w:color="auto"/>
        <w:left w:val="none" w:sz="0" w:space="0" w:color="auto"/>
        <w:bottom w:val="none" w:sz="0" w:space="0" w:color="auto"/>
        <w:right w:val="none" w:sz="0" w:space="0" w:color="auto"/>
      </w:divBdr>
    </w:div>
    <w:div w:id="1424650140">
      <w:bodyDiv w:val="1"/>
      <w:marLeft w:val="0"/>
      <w:marRight w:val="0"/>
      <w:marTop w:val="0"/>
      <w:marBottom w:val="0"/>
      <w:divBdr>
        <w:top w:val="none" w:sz="0" w:space="0" w:color="auto"/>
        <w:left w:val="none" w:sz="0" w:space="0" w:color="auto"/>
        <w:bottom w:val="none" w:sz="0" w:space="0" w:color="auto"/>
        <w:right w:val="none" w:sz="0" w:space="0" w:color="auto"/>
      </w:divBdr>
    </w:div>
    <w:div w:id="1446996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am.gov/SAM/" TargetMode="External"/><Relationship Id="rId13" Type="http://schemas.openxmlformats.org/officeDocument/2006/relationships/hyperlink" Target="https://illinois.webex.com/illinois/j.php?RGID=r4d564dec31947c7c7b13e0fe5c8bf571" TargetMode="External"/><Relationship Id="rId18" Type="http://schemas.openxmlformats.org/officeDocument/2006/relationships/hyperlink" Target="https://icjia.illinois.gov/gata" TargetMode="External"/><Relationship Id="rId26" Type="http://schemas.openxmlformats.org/officeDocument/2006/relationships/hyperlink" Target="mailto:cja.summervp@illinois.gov" TargetMode="External"/><Relationship Id="rId39"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mailto:cja.summervp@illinois.gov" TargetMode="External"/><Relationship Id="rId34" Type="http://schemas.openxmlformats.org/officeDocument/2006/relationships/hyperlink" Target="https://illinois.webex.com/illinois/j.php?RGID=r4d564dec31947c7c7b13e0fe5c8bf571" TargetMode="External"/><Relationship Id="rId7" Type="http://schemas.openxmlformats.org/officeDocument/2006/relationships/endnotes" Target="endnotes.xml"/><Relationship Id="rId12" Type="http://schemas.openxmlformats.org/officeDocument/2006/relationships/hyperlink" Target="mailto:cja.summervp@illinois.gov" TargetMode="External"/><Relationship Id="rId17" Type="http://schemas.openxmlformats.org/officeDocument/2006/relationships/hyperlink" Target="https://icjia.illinois.gov/gata" TargetMode="External"/><Relationship Id="rId25" Type="http://schemas.openxmlformats.org/officeDocument/2006/relationships/hyperlink" Target="mailto:cja.summervp@illinois.gov" TargetMode="External"/><Relationship Id="rId33" Type="http://schemas.openxmlformats.org/officeDocument/2006/relationships/hyperlink" Target="https://www.gsa.gov/travel/plan-book/per-diem-rates" TargetMode="External"/><Relationship Id="rId38" Type="http://schemas.openxmlformats.org/officeDocument/2006/relationships/hyperlink" Target="http://www.icjia.state.il.us/" TargetMode="External"/><Relationship Id="rId2" Type="http://schemas.openxmlformats.org/officeDocument/2006/relationships/numbering" Target="numbering.xml"/><Relationship Id="rId16" Type="http://schemas.openxmlformats.org/officeDocument/2006/relationships/hyperlink" Target="http://www.grants.illinois.gov/portal" TargetMode="External"/><Relationship Id="rId20" Type="http://schemas.openxmlformats.org/officeDocument/2006/relationships/hyperlink" Target="https://icjia.az1.qualtrics.com/jfe/form/SV_esnu4CADf3g4Nz8" TargetMode="External"/><Relationship Id="rId29" Type="http://schemas.openxmlformats.org/officeDocument/2006/relationships/hyperlink" Target="https://grants.icjia.cloud/"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cja.summervp@illinois.gov" TargetMode="External"/><Relationship Id="rId24" Type="http://schemas.openxmlformats.org/officeDocument/2006/relationships/hyperlink" Target="https://www.dnb.com/duns-number/get-a-duns.html" TargetMode="External"/><Relationship Id="rId32" Type="http://schemas.openxmlformats.org/officeDocument/2006/relationships/hyperlink" Target="https://www2.illinois.gov/cms/Employees/travel/Pages/TravelReimbursement.aspx" TargetMode="External"/><Relationship Id="rId37" Type="http://schemas.openxmlformats.org/officeDocument/2006/relationships/hyperlink" Target="mailto:cja.summervp@illinois.gov" TargetMode="Externa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r3.illinois.gov/eligibility" TargetMode="External"/><Relationship Id="rId23" Type="http://schemas.openxmlformats.org/officeDocument/2006/relationships/hyperlink" Target="file:///C:\Users\RMurphy\AppData\Local\Packages\Microsoft.Office.Desktop_8wekyb3d8bbwe\AC\INetCache\Content.Outlook\UJR1YR6B\www.grants.illinois.gov" TargetMode="External"/><Relationship Id="rId28" Type="http://schemas.openxmlformats.org/officeDocument/2006/relationships/hyperlink" Target="https://icjia.illinois.gov/gata" TargetMode="External"/><Relationship Id="rId36" Type="http://schemas.openxmlformats.org/officeDocument/2006/relationships/hyperlink" Target="mailto:cja.summervp@illinois.gov" TargetMode="External"/><Relationship Id="rId10" Type="http://schemas.openxmlformats.org/officeDocument/2006/relationships/hyperlink" Target="https://grants.illinois.gov/portal/" TargetMode="External"/><Relationship Id="rId19" Type="http://schemas.openxmlformats.org/officeDocument/2006/relationships/hyperlink" Target="mailto:cja.summervp@illinois.gov" TargetMode="External"/><Relationship Id="rId31" Type="http://schemas.openxmlformats.org/officeDocument/2006/relationships/hyperlink" Target="https://ojp.gov/financialguide/doj/pdfs/DOJ_FinancialGuide.pdf" TargetMode="External"/><Relationship Id="rId4" Type="http://schemas.openxmlformats.org/officeDocument/2006/relationships/settings" Target="settings.xml"/><Relationship Id="rId9" Type="http://schemas.openxmlformats.org/officeDocument/2006/relationships/hyperlink" Target="https://www.irs.gov/businesses/small-businesses-self-employed/apply-for-an-employer-identification-number-ein-online" TargetMode="External"/><Relationship Id="rId14" Type="http://schemas.openxmlformats.org/officeDocument/2006/relationships/hyperlink" Target="https://r3.illinois.gov/eligibility" TargetMode="External"/><Relationship Id="rId22" Type="http://schemas.openxmlformats.org/officeDocument/2006/relationships/hyperlink" Target="http://www.SAM.gov/SAM" TargetMode="External"/><Relationship Id="rId27" Type="http://schemas.openxmlformats.org/officeDocument/2006/relationships/hyperlink" Target="mailto:cja.summervp@illinois.gov" TargetMode="External"/><Relationship Id="rId30" Type="http://schemas.openxmlformats.org/officeDocument/2006/relationships/hyperlink" Target="https://gata.icjia.cloud/" TargetMode="External"/><Relationship Id="rId35" Type="http://schemas.openxmlformats.org/officeDocument/2006/relationships/hyperlink" Target="mailto:CJA.ARO@Illinois.gov" TargetMode="External"/><Relationship Id="rId43" Type="http://schemas.microsoft.com/office/2018/08/relationships/commentsExtensible" Target="commentsExtensible.xml"/></Relationships>
</file>

<file path=word/_rels/footnotes.xml.rels><?xml version="1.0" encoding="UTF-8" standalone="yes"?>
<Relationships xmlns="http://schemas.openxmlformats.org/package/2006/relationships"><Relationship Id="rId1" Type="http://schemas.openxmlformats.org/officeDocument/2006/relationships/hyperlink" Target="https://data.cityofchicago.org/Public-Safety/Crimes-2001-to-Present/ijzp-q8t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225B41-158B-40C7-BF09-5532E6C886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293</TotalTime>
  <Pages>21</Pages>
  <Words>7002</Words>
  <Characters>39916</Characters>
  <Application>Microsoft Office Word</Application>
  <DocSecurity>0</DocSecurity>
  <Lines>332</Lines>
  <Paragraphs>93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Adriana Perez</dc:creator>
  <cp:keywords/>
  <dc:description/>
  <cp:lastModifiedBy>Desai, Reshma</cp:lastModifiedBy>
  <cp:revision>9</cp:revision>
  <cp:lastPrinted>2020-03-11T16:30:00Z</cp:lastPrinted>
  <dcterms:created xsi:type="dcterms:W3CDTF">2021-05-18T17:01:00Z</dcterms:created>
  <dcterms:modified xsi:type="dcterms:W3CDTF">2021-05-20T14:22:00Z</dcterms:modified>
</cp:coreProperties>
</file>