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F62CA97" w14:textId="77777777" w:rsidR="0046556B" w:rsidRDefault="0046556B" w:rsidP="00491B4B">
      <w:pPr>
        <w:ind w:left="0"/>
        <w:jc w:val="center"/>
      </w:pPr>
    </w:p>
    <w:p w14:paraId="53E7A51F" w14:textId="77777777" w:rsidR="00A456B9" w:rsidRDefault="00A456B9" w:rsidP="00A456B9">
      <w:pPr>
        <w:ind w:left="0"/>
        <w:jc w:val="center"/>
        <w:rPr>
          <w:b/>
        </w:rPr>
      </w:pPr>
    </w:p>
    <w:p w14:paraId="5BC2FA57" w14:textId="620AD058" w:rsidR="00A456B9" w:rsidRDefault="00A456B9" w:rsidP="00A456B9">
      <w:pPr>
        <w:ind w:left="0"/>
        <w:jc w:val="center"/>
        <w:rPr>
          <w:b/>
        </w:rPr>
      </w:pPr>
      <w:r w:rsidRPr="00491B4B">
        <w:rPr>
          <w:b/>
        </w:rPr>
        <w:t>CHECKLIST</w:t>
      </w:r>
    </w:p>
    <w:p w14:paraId="196C1252" w14:textId="77777777" w:rsidR="0046556B" w:rsidRDefault="0046556B" w:rsidP="00491B4B">
      <w:pPr>
        <w:ind w:left="0"/>
      </w:pPr>
    </w:p>
    <w:p w14:paraId="70FC8EFF" w14:textId="77777777" w:rsidR="00491B4B" w:rsidRDefault="00491B4B" w:rsidP="00491B4B">
      <w:pPr>
        <w:ind w:left="0"/>
      </w:pPr>
      <w:r>
        <w:t xml:space="preserve">Prior to application due date: </w:t>
      </w:r>
    </w:p>
    <w:p w14:paraId="2406C5F3" w14:textId="77777777" w:rsidR="00491B4B" w:rsidRDefault="00491B4B" w:rsidP="00491B4B">
      <w:pPr>
        <w:ind w:left="0"/>
      </w:pPr>
    </w:p>
    <w:p w14:paraId="5196F809" w14:textId="7E756E94" w:rsidR="00A6104C" w:rsidRPr="009C4D0A" w:rsidRDefault="009C4D0A" w:rsidP="00DE3532">
      <w:pPr>
        <w:pStyle w:val="ListParagraph"/>
        <w:numPr>
          <w:ilvl w:val="0"/>
          <w:numId w:val="5"/>
        </w:numPr>
        <w:rPr>
          <w:rStyle w:val="Hyperlink"/>
        </w:rPr>
      </w:pPr>
      <w:r>
        <w:fldChar w:fldCharType="begin"/>
      </w:r>
      <w:r>
        <w:instrText xml:space="preserve"> HYPERLINK "https://www.dnb.com/duns-number/get-a-duns.html" </w:instrText>
      </w:r>
      <w:r>
        <w:fldChar w:fldCharType="separate"/>
      </w:r>
      <w:r w:rsidR="00A6104C" w:rsidRPr="009C4D0A">
        <w:rPr>
          <w:rStyle w:val="Hyperlink"/>
        </w:rPr>
        <w:t>Obtain a Data Universal Numbering System (DUNS) number</w:t>
      </w:r>
    </w:p>
    <w:p w14:paraId="27B64C89" w14:textId="63037EBC" w:rsidR="00A6104C" w:rsidRPr="00F73EE1" w:rsidRDefault="009C4D0A" w:rsidP="00DE3532">
      <w:pPr>
        <w:pStyle w:val="ListParagraph"/>
        <w:numPr>
          <w:ilvl w:val="0"/>
          <w:numId w:val="5"/>
        </w:numPr>
      </w:pPr>
      <w:r>
        <w:fldChar w:fldCharType="end"/>
      </w:r>
      <w:hyperlink r:id="rId8" w:history="1">
        <w:r w:rsidR="00001662" w:rsidRPr="00001662">
          <w:rPr>
            <w:rStyle w:val="Hyperlink"/>
          </w:rPr>
          <w:t>Register with the System for Award Management (SAM)</w:t>
        </w:r>
      </w:hyperlink>
    </w:p>
    <w:p w14:paraId="17A2E064" w14:textId="0100CC7D" w:rsidR="00A6104C" w:rsidRPr="00F73EE1" w:rsidRDefault="000A4409" w:rsidP="00DE3532">
      <w:pPr>
        <w:pStyle w:val="ListParagraph"/>
        <w:numPr>
          <w:ilvl w:val="0"/>
          <w:numId w:val="5"/>
        </w:numPr>
      </w:pPr>
      <w:hyperlink r:id="rId9" w:history="1">
        <w:r w:rsidR="00A6104C" w:rsidRPr="001F5A35">
          <w:rPr>
            <w:rStyle w:val="Hyperlink"/>
          </w:rPr>
          <w:t>Apply for, update or verify the Employer Identification Number (EIN)</w:t>
        </w:r>
      </w:hyperlink>
    </w:p>
    <w:p w14:paraId="5E870DC7" w14:textId="4AF7017C" w:rsidR="00A6104C" w:rsidRPr="00F73EE1" w:rsidRDefault="000A4409" w:rsidP="00DE3532">
      <w:pPr>
        <w:pStyle w:val="ListParagraph"/>
        <w:numPr>
          <w:ilvl w:val="0"/>
          <w:numId w:val="5"/>
        </w:numPr>
      </w:pPr>
      <w:hyperlink r:id="rId10" w:history="1">
        <w:r w:rsidR="00A6104C" w:rsidRPr="001F5A35">
          <w:rPr>
            <w:rStyle w:val="Hyperlink"/>
          </w:rPr>
          <w:t>Create a Grants.gov account with username and password</w:t>
        </w:r>
      </w:hyperlink>
    </w:p>
    <w:p w14:paraId="09184808" w14:textId="68817F21" w:rsidR="00491B4B" w:rsidRDefault="000A4409" w:rsidP="00DE3532">
      <w:pPr>
        <w:pStyle w:val="ListParagraph"/>
        <w:numPr>
          <w:ilvl w:val="0"/>
          <w:numId w:val="5"/>
        </w:numPr>
      </w:pPr>
      <w:hyperlink r:id="rId11" w:history="1">
        <w:r w:rsidR="00A6104C" w:rsidRPr="001F5A35">
          <w:rPr>
            <w:rStyle w:val="Hyperlink"/>
          </w:rPr>
          <w:t>Complete registration in the Grantee GATA Portal</w:t>
        </w:r>
      </w:hyperlink>
    </w:p>
    <w:p w14:paraId="039004F2" w14:textId="77777777" w:rsidR="00491B4B" w:rsidRDefault="00491B4B" w:rsidP="00491B4B">
      <w:pPr>
        <w:ind w:left="0"/>
      </w:pPr>
    </w:p>
    <w:p w14:paraId="471A6791" w14:textId="77777777" w:rsidR="00491B4B" w:rsidRDefault="00491B4B" w:rsidP="00491B4B">
      <w:pPr>
        <w:ind w:left="0"/>
      </w:pPr>
      <w:r w:rsidRPr="00F73EE1">
        <w:t xml:space="preserve">Submission Checklist: </w:t>
      </w:r>
    </w:p>
    <w:p w14:paraId="5B041398" w14:textId="77777777" w:rsidR="00491B4B" w:rsidRPr="00F73EE1" w:rsidRDefault="00491B4B" w:rsidP="00491B4B">
      <w:pPr>
        <w:ind w:left="0"/>
      </w:pPr>
    </w:p>
    <w:p w14:paraId="467099F7" w14:textId="77777777" w:rsidR="00491B4B" w:rsidRDefault="00491B4B" w:rsidP="00DE3532">
      <w:pPr>
        <w:pStyle w:val="ListParagraph"/>
        <w:numPr>
          <w:ilvl w:val="0"/>
          <w:numId w:val="6"/>
        </w:numPr>
      </w:pPr>
      <w:r w:rsidRPr="00406075">
        <w:t xml:space="preserve">Uniform Application for State Grant Assistance – </w:t>
      </w:r>
      <w:r>
        <w:t>Submitted in PDF (</w:t>
      </w:r>
      <w:r w:rsidRPr="00406075">
        <w:t>signed, and scanned</w:t>
      </w:r>
      <w:r>
        <w:t xml:space="preserve">) AND </w:t>
      </w:r>
      <w:r w:rsidRPr="00406075">
        <w:t xml:space="preserve">Word file </w:t>
      </w:r>
    </w:p>
    <w:p w14:paraId="7A904F84" w14:textId="5BB09EB0" w:rsidR="00491B4B" w:rsidRPr="00406075" w:rsidRDefault="00491B4B" w:rsidP="00DE3532">
      <w:pPr>
        <w:pStyle w:val="ListParagraph"/>
        <w:numPr>
          <w:ilvl w:val="0"/>
          <w:numId w:val="6"/>
        </w:numPr>
      </w:pPr>
      <w:r w:rsidRPr="00406075">
        <w:t>Program Narrative –Do not chan</w:t>
      </w:r>
      <w:r w:rsidR="008304AB">
        <w:t>ge the format of this document.</w:t>
      </w:r>
      <w:r w:rsidR="004306F8">
        <w:t xml:space="preserve"> Submitted in a Word file.</w:t>
      </w:r>
      <w:r w:rsidRPr="00406075">
        <w:tab/>
      </w:r>
    </w:p>
    <w:p w14:paraId="0A7A7D36" w14:textId="77777777" w:rsidR="00491B4B" w:rsidRDefault="00491B4B" w:rsidP="00DE3532">
      <w:pPr>
        <w:pStyle w:val="ListParagraph"/>
        <w:numPr>
          <w:ilvl w:val="0"/>
          <w:numId w:val="6"/>
        </w:numPr>
      </w:pPr>
      <w:r w:rsidRPr="00406075">
        <w:t>Budget/Budget Narrative –</w:t>
      </w:r>
      <w:r>
        <w:t xml:space="preserve">Excel format (no signatures required for this document at this time) </w:t>
      </w:r>
    </w:p>
    <w:p w14:paraId="4589D3C5" w14:textId="77777777" w:rsidR="00A456B9" w:rsidRPr="00E55F82" w:rsidRDefault="00491B4B" w:rsidP="00DE3532">
      <w:pPr>
        <w:pStyle w:val="ListParagraph"/>
        <w:numPr>
          <w:ilvl w:val="0"/>
          <w:numId w:val="6"/>
        </w:numPr>
        <w:rPr>
          <w:color w:val="auto"/>
        </w:rPr>
      </w:pPr>
      <w:r w:rsidRPr="00E55F82">
        <w:rPr>
          <w:color w:val="auto"/>
        </w:rPr>
        <w:t>United States Internal Revenue Service 501(c)(3) determination letter - PDF (Non-Profit Agency Required</w:t>
      </w:r>
      <w:r w:rsidR="00E46BF4" w:rsidRPr="00E55F82">
        <w:rPr>
          <w:color w:val="auto"/>
        </w:rPr>
        <w:t>)</w:t>
      </w:r>
    </w:p>
    <w:p w14:paraId="75CD5083" w14:textId="722D2813" w:rsidR="00491B4B" w:rsidRDefault="00A456B9" w:rsidP="00DE3532">
      <w:pPr>
        <w:pStyle w:val="ListParagraph"/>
        <w:numPr>
          <w:ilvl w:val="0"/>
          <w:numId w:val="6"/>
        </w:numPr>
      </w:pPr>
      <w:r w:rsidRPr="00E55F82">
        <w:rPr>
          <w:color w:val="auto"/>
        </w:rPr>
        <w:t>Letters of Support</w:t>
      </w:r>
      <w:r w:rsidR="00491B4B" w:rsidRPr="00E55F82">
        <w:rPr>
          <w:color w:val="auto"/>
        </w:rPr>
        <w:tab/>
      </w:r>
      <w:r w:rsidR="00491B4B" w:rsidRPr="00406075">
        <w:tab/>
      </w:r>
    </w:p>
    <w:p w14:paraId="6096B876" w14:textId="1E5BD421" w:rsidR="00491B4B" w:rsidRDefault="00491B4B" w:rsidP="00491B4B">
      <w:pPr>
        <w:autoSpaceDE w:val="0"/>
        <w:autoSpaceDN w:val="0"/>
        <w:adjustRightInd w:val="0"/>
        <w:ind w:left="0"/>
      </w:pPr>
    </w:p>
    <w:p w14:paraId="3FB208DC" w14:textId="7D67658B" w:rsidR="00A519BE" w:rsidRDefault="00A519BE">
      <w:pPr>
        <w:rPr>
          <w:b/>
        </w:rPr>
      </w:pPr>
      <w:r>
        <w:rPr>
          <w:b/>
        </w:rPr>
        <w:br w:type="page"/>
      </w:r>
    </w:p>
    <w:p w14:paraId="60EE385C" w14:textId="14DFA6B6" w:rsidR="00F808E9" w:rsidRPr="00017495" w:rsidRDefault="006D2857">
      <w:pPr>
        <w:jc w:val="center"/>
      </w:pPr>
      <w:r w:rsidRPr="00017495">
        <w:rPr>
          <w:b/>
        </w:rPr>
        <w:lastRenderedPageBreak/>
        <w:t>Uniform Notice for Funding Opportunity (NOFO)</w:t>
      </w:r>
    </w:p>
    <w:p w14:paraId="2DF4FB6A" w14:textId="6610A27F" w:rsidR="00F808E9" w:rsidRPr="00017495" w:rsidRDefault="00E55F82">
      <w:pPr>
        <w:jc w:val="center"/>
      </w:pPr>
      <w:r>
        <w:t>Community-Based Centers for Trauma Survivors</w:t>
      </w:r>
    </w:p>
    <w:p w14:paraId="6B381F42" w14:textId="524DBCDC" w:rsidR="00F808E9" w:rsidRPr="00017495" w:rsidRDefault="008304AB" w:rsidP="008304AB">
      <w:pPr>
        <w:tabs>
          <w:tab w:val="left" w:pos="3045"/>
        </w:tabs>
      </w:pPr>
      <w:r>
        <w:tab/>
      </w:r>
    </w:p>
    <w:tbl>
      <w:tblPr>
        <w:tblStyle w:val="4"/>
        <w:tblW w:w="9573"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F808E9" w:rsidRPr="00017495" w14:paraId="756B55E0" w14:textId="77777777">
        <w:tc>
          <w:tcPr>
            <w:tcW w:w="429" w:type="dxa"/>
            <w:shd w:val="clear" w:color="auto" w:fill="D9D9D9"/>
          </w:tcPr>
          <w:p w14:paraId="63141C50" w14:textId="77777777" w:rsidR="00F808E9" w:rsidRPr="00017495" w:rsidRDefault="00F808E9">
            <w:pPr>
              <w:jc w:val="center"/>
            </w:pPr>
          </w:p>
        </w:tc>
        <w:tc>
          <w:tcPr>
            <w:tcW w:w="3459" w:type="dxa"/>
            <w:shd w:val="clear" w:color="auto" w:fill="D9D9D9"/>
          </w:tcPr>
          <w:p w14:paraId="158F144A" w14:textId="77777777" w:rsidR="00F808E9" w:rsidRPr="00017495" w:rsidRDefault="006D2857">
            <w:pPr>
              <w:jc w:val="center"/>
            </w:pPr>
            <w:r w:rsidRPr="00017495">
              <w:rPr>
                <w:b/>
              </w:rPr>
              <w:t>Data Field</w:t>
            </w:r>
          </w:p>
        </w:tc>
        <w:tc>
          <w:tcPr>
            <w:tcW w:w="5685" w:type="dxa"/>
            <w:shd w:val="clear" w:color="auto" w:fill="D9D9D9"/>
          </w:tcPr>
          <w:p w14:paraId="2D0A0B96" w14:textId="77777777" w:rsidR="00F808E9" w:rsidRPr="00017495" w:rsidRDefault="00F808E9">
            <w:pPr>
              <w:jc w:val="center"/>
            </w:pPr>
          </w:p>
        </w:tc>
      </w:tr>
      <w:tr w:rsidR="005B787A" w:rsidRPr="00017495" w14:paraId="19F724A4" w14:textId="77777777">
        <w:tc>
          <w:tcPr>
            <w:tcW w:w="429" w:type="dxa"/>
          </w:tcPr>
          <w:p w14:paraId="31CA7128"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E63CBE5" w14:textId="77777777" w:rsidR="005B787A" w:rsidRPr="00017495" w:rsidRDefault="005B787A" w:rsidP="00055B55">
            <w:pPr>
              <w:ind w:left="0"/>
              <w:rPr>
                <w:color w:val="auto"/>
              </w:rPr>
            </w:pPr>
            <w:r w:rsidRPr="00017495">
              <w:rPr>
                <w:color w:val="auto"/>
              </w:rPr>
              <w:t>Awarding Agency Name:</w:t>
            </w:r>
            <w:r w:rsidRPr="00017495">
              <w:rPr>
                <w:color w:val="auto"/>
              </w:rPr>
              <w:tab/>
            </w:r>
          </w:p>
        </w:tc>
        <w:tc>
          <w:tcPr>
            <w:tcW w:w="5685" w:type="dxa"/>
          </w:tcPr>
          <w:p w14:paraId="1591EB28" w14:textId="25D66B3C" w:rsidR="005B787A" w:rsidRPr="00017495" w:rsidRDefault="005B787A" w:rsidP="00EB7FCC">
            <w:pPr>
              <w:ind w:left="0"/>
            </w:pPr>
            <w:r w:rsidRPr="00017495">
              <w:t>Illinois Criminal Justice Information Authority</w:t>
            </w:r>
            <w:r w:rsidR="00AA32CA">
              <w:t xml:space="preserve"> (ICJIA)</w:t>
            </w:r>
          </w:p>
        </w:tc>
      </w:tr>
      <w:tr w:rsidR="005B787A" w:rsidRPr="00017495" w14:paraId="15F08B8A" w14:textId="77777777">
        <w:tc>
          <w:tcPr>
            <w:tcW w:w="429" w:type="dxa"/>
          </w:tcPr>
          <w:p w14:paraId="39456984"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6EDC0CC" w14:textId="77777777" w:rsidR="005B787A" w:rsidRPr="00017495" w:rsidRDefault="005B787A" w:rsidP="00055B55">
            <w:pPr>
              <w:ind w:left="0"/>
              <w:rPr>
                <w:color w:val="auto"/>
              </w:rPr>
            </w:pPr>
            <w:r w:rsidRPr="00017495">
              <w:rPr>
                <w:color w:val="auto"/>
              </w:rPr>
              <w:t>Agency Contact:</w:t>
            </w:r>
          </w:p>
        </w:tc>
        <w:tc>
          <w:tcPr>
            <w:tcW w:w="5685" w:type="dxa"/>
          </w:tcPr>
          <w:p w14:paraId="5A0A35C3" w14:textId="0105C241" w:rsidR="005B787A" w:rsidRPr="00017495" w:rsidRDefault="00D53764" w:rsidP="00EB7FCC">
            <w:pPr>
              <w:ind w:left="0"/>
            </w:pPr>
            <w:r>
              <w:t>Jason Wynkoop</w:t>
            </w:r>
          </w:p>
          <w:p w14:paraId="54BD6A02" w14:textId="1F5A47B1" w:rsidR="00C179F5" w:rsidRPr="00017495" w:rsidRDefault="00D53764" w:rsidP="00EB7FCC">
            <w:pPr>
              <w:ind w:left="0"/>
            </w:pPr>
            <w:r>
              <w:t>Strategic Policy Advisor</w:t>
            </w:r>
            <w:r w:rsidR="00B67D27" w:rsidRPr="00017495">
              <w:t xml:space="preserve"> </w:t>
            </w:r>
          </w:p>
          <w:p w14:paraId="0198A559" w14:textId="7C6ED41B" w:rsidR="005B787A" w:rsidRPr="00017495" w:rsidRDefault="005B787A" w:rsidP="00EB7FCC">
            <w:pPr>
              <w:ind w:left="0"/>
            </w:pPr>
            <w:r w:rsidRPr="00017495">
              <w:t>Illinois</w:t>
            </w:r>
            <w:r w:rsidR="00B67D27" w:rsidRPr="00017495">
              <w:t xml:space="preserve"> </w:t>
            </w:r>
            <w:r w:rsidRPr="00017495">
              <w:t>Criminal Justice Information Authority</w:t>
            </w:r>
          </w:p>
          <w:p w14:paraId="580BF9E8" w14:textId="77777777" w:rsidR="005B787A" w:rsidRPr="00017495" w:rsidRDefault="005B787A" w:rsidP="00EB7FCC">
            <w:pPr>
              <w:ind w:left="0"/>
            </w:pPr>
            <w:r w:rsidRPr="00017495">
              <w:t>300 West Adams, Suite 200</w:t>
            </w:r>
          </w:p>
          <w:p w14:paraId="5E7F2A6C" w14:textId="2CB0F07F" w:rsidR="005B787A" w:rsidRPr="00017495" w:rsidRDefault="00EF3955" w:rsidP="00EB7FCC">
            <w:pPr>
              <w:ind w:left="0"/>
            </w:pPr>
            <w:r>
              <w:t>Chicago, Illinois</w:t>
            </w:r>
            <w:r w:rsidR="005B787A" w:rsidRPr="00017495">
              <w:t xml:space="preserve"> 60606</w:t>
            </w:r>
          </w:p>
          <w:p w14:paraId="4F8B612D" w14:textId="452684E0" w:rsidR="00D5008F" w:rsidRPr="00017495" w:rsidRDefault="00D53764" w:rsidP="00EB7FCC">
            <w:pPr>
              <w:ind w:left="0"/>
            </w:pPr>
            <w:r>
              <w:t>Jason.Wynkoop@Illinois.gov</w:t>
            </w:r>
          </w:p>
          <w:p w14:paraId="311BE36D" w14:textId="2E7BB54E" w:rsidR="005B787A" w:rsidRPr="00017495" w:rsidRDefault="00E55F82" w:rsidP="00EB7FCC">
            <w:pPr>
              <w:ind w:left="0"/>
            </w:pPr>
            <w:r>
              <w:t>312-793-1301</w:t>
            </w:r>
          </w:p>
        </w:tc>
      </w:tr>
      <w:tr w:rsidR="005B787A" w:rsidRPr="00017495" w14:paraId="701B5726" w14:textId="77777777">
        <w:tc>
          <w:tcPr>
            <w:tcW w:w="429" w:type="dxa"/>
          </w:tcPr>
          <w:p w14:paraId="4825F6CA"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73796C0F" w14:textId="77777777" w:rsidR="005B787A" w:rsidRPr="00017495" w:rsidRDefault="005B787A" w:rsidP="00055B55">
            <w:pPr>
              <w:ind w:left="0"/>
              <w:rPr>
                <w:color w:val="auto"/>
              </w:rPr>
            </w:pPr>
            <w:r w:rsidRPr="00017495">
              <w:rPr>
                <w:color w:val="auto"/>
              </w:rPr>
              <w:t>Announcement Type:</w:t>
            </w:r>
          </w:p>
        </w:tc>
        <w:tc>
          <w:tcPr>
            <w:tcW w:w="5685" w:type="dxa"/>
          </w:tcPr>
          <w:p w14:paraId="143382FF" w14:textId="3E28AF54" w:rsidR="005B787A" w:rsidRPr="00D53764" w:rsidRDefault="00D53764" w:rsidP="00EB7FCC">
            <w:pPr>
              <w:ind w:left="0"/>
              <w:rPr>
                <w:color w:val="auto"/>
              </w:rPr>
            </w:pPr>
            <w:r w:rsidRPr="00D53764">
              <w:rPr>
                <w:rFonts w:ascii="Segoe UI Symbol" w:hAnsi="Segoe UI Symbol"/>
                <w:color w:val="auto"/>
              </w:rPr>
              <w:t>✔</w:t>
            </w:r>
            <w:r w:rsidR="005B787A" w:rsidRPr="00D53764">
              <w:rPr>
                <w:color w:val="auto"/>
              </w:rPr>
              <w:t xml:space="preserve"> Initial announcement   </w:t>
            </w:r>
          </w:p>
          <w:p w14:paraId="17353ABE" w14:textId="77777777" w:rsidR="005B787A" w:rsidRPr="00D53764" w:rsidRDefault="005B787A" w:rsidP="00EB7FCC">
            <w:pPr>
              <w:ind w:left="0"/>
              <w:rPr>
                <w:color w:val="auto"/>
              </w:rPr>
            </w:pPr>
            <w:r w:rsidRPr="00D53764">
              <w:rPr>
                <w:color w:val="auto"/>
              </w:rPr>
              <w:t>□ Modification of a previous announcement</w:t>
            </w:r>
          </w:p>
        </w:tc>
      </w:tr>
      <w:tr w:rsidR="005B787A" w:rsidRPr="00017495" w14:paraId="1FB3077E" w14:textId="77777777" w:rsidTr="006D496F">
        <w:tc>
          <w:tcPr>
            <w:tcW w:w="429" w:type="dxa"/>
          </w:tcPr>
          <w:p w14:paraId="63EB3B9F"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25B357A" w14:textId="77777777" w:rsidR="005B787A" w:rsidRPr="00017495" w:rsidRDefault="005B787A" w:rsidP="00055B55">
            <w:pPr>
              <w:ind w:left="0"/>
              <w:rPr>
                <w:color w:val="auto"/>
              </w:rPr>
            </w:pPr>
            <w:r w:rsidRPr="00017495">
              <w:rPr>
                <w:color w:val="auto"/>
              </w:rPr>
              <w:t>Type of Assistance Instrument:</w:t>
            </w:r>
          </w:p>
        </w:tc>
        <w:tc>
          <w:tcPr>
            <w:tcW w:w="5685" w:type="dxa"/>
            <w:tcBorders>
              <w:bottom w:val="single" w:sz="4" w:space="0" w:color="000000"/>
            </w:tcBorders>
          </w:tcPr>
          <w:p w14:paraId="101F66AF" w14:textId="77777777" w:rsidR="005B787A" w:rsidRPr="00017495" w:rsidRDefault="005B787A" w:rsidP="00EB7FCC">
            <w:pPr>
              <w:ind w:left="0"/>
            </w:pPr>
            <w:r w:rsidRPr="00017495">
              <w:t>Grant</w:t>
            </w:r>
          </w:p>
        </w:tc>
      </w:tr>
      <w:tr w:rsidR="005B787A" w:rsidRPr="00017495" w14:paraId="70E126B6" w14:textId="77777777" w:rsidTr="006D496F">
        <w:tc>
          <w:tcPr>
            <w:tcW w:w="429" w:type="dxa"/>
          </w:tcPr>
          <w:p w14:paraId="32331DED"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6E0FECEE" w14:textId="77777777" w:rsidR="005B787A" w:rsidRPr="00017495" w:rsidRDefault="005B787A" w:rsidP="00055B55">
            <w:pPr>
              <w:ind w:left="0"/>
              <w:rPr>
                <w:color w:val="auto"/>
              </w:rPr>
            </w:pPr>
            <w:r w:rsidRPr="00017495">
              <w:rPr>
                <w:color w:val="auto"/>
              </w:rPr>
              <w:t xml:space="preserve">Funding Opportunity Number: </w:t>
            </w:r>
            <w:r w:rsidRPr="00017495">
              <w:rPr>
                <w:color w:val="auto"/>
              </w:rPr>
              <w:tab/>
            </w:r>
          </w:p>
        </w:tc>
        <w:tc>
          <w:tcPr>
            <w:tcW w:w="5685" w:type="dxa"/>
            <w:shd w:val="clear" w:color="auto" w:fill="auto"/>
          </w:tcPr>
          <w:p w14:paraId="74014C83" w14:textId="3E9DBA53" w:rsidR="005B787A" w:rsidRPr="00EF3955" w:rsidRDefault="00E55F82" w:rsidP="00EF3955">
            <w:pPr>
              <w:ind w:left="0"/>
              <w:rPr>
                <w:highlight w:val="yellow"/>
              </w:rPr>
            </w:pPr>
            <w:r>
              <w:t>2232-1324</w:t>
            </w:r>
          </w:p>
        </w:tc>
      </w:tr>
      <w:tr w:rsidR="005B787A" w:rsidRPr="00017495" w14:paraId="07040AE0" w14:textId="77777777">
        <w:tc>
          <w:tcPr>
            <w:tcW w:w="429" w:type="dxa"/>
          </w:tcPr>
          <w:p w14:paraId="08970E54"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260D69E2" w14:textId="77777777" w:rsidR="005B787A" w:rsidRPr="00017495" w:rsidRDefault="005B787A" w:rsidP="00055B55">
            <w:pPr>
              <w:ind w:left="0"/>
              <w:rPr>
                <w:color w:val="auto"/>
              </w:rPr>
            </w:pPr>
            <w:r w:rsidRPr="00017495">
              <w:rPr>
                <w:color w:val="auto"/>
              </w:rPr>
              <w:t>Funding Opportunity Title:</w:t>
            </w:r>
          </w:p>
        </w:tc>
        <w:tc>
          <w:tcPr>
            <w:tcW w:w="5685" w:type="dxa"/>
          </w:tcPr>
          <w:p w14:paraId="532F90A4" w14:textId="77777777" w:rsidR="00E55F82" w:rsidRPr="00E55F82" w:rsidRDefault="00E55F82" w:rsidP="00E55F82">
            <w:pPr>
              <w:ind w:left="0"/>
            </w:pPr>
            <w:r w:rsidRPr="00E55F82">
              <w:t>Community-Based Centers for Trauma Survivors</w:t>
            </w:r>
          </w:p>
          <w:p w14:paraId="6BA3D3DF" w14:textId="1F38700E" w:rsidR="005B787A" w:rsidRPr="00017495" w:rsidRDefault="005B787A" w:rsidP="00EB7FCC">
            <w:pPr>
              <w:ind w:left="0"/>
            </w:pPr>
          </w:p>
        </w:tc>
      </w:tr>
      <w:tr w:rsidR="005B787A" w:rsidRPr="00017495" w14:paraId="02152CA5" w14:textId="77777777">
        <w:tc>
          <w:tcPr>
            <w:tcW w:w="429" w:type="dxa"/>
          </w:tcPr>
          <w:p w14:paraId="4121E667" w14:textId="77777777" w:rsidR="005B787A" w:rsidRPr="00017495" w:rsidRDefault="005B787A" w:rsidP="00C433C4">
            <w:pPr>
              <w:numPr>
                <w:ilvl w:val="0"/>
                <w:numId w:val="1"/>
              </w:numPr>
              <w:spacing w:after="200" w:line="276" w:lineRule="auto"/>
              <w:ind w:hanging="360"/>
              <w:contextualSpacing/>
              <w:rPr>
                <w:color w:val="363636"/>
              </w:rPr>
            </w:pPr>
          </w:p>
        </w:tc>
        <w:tc>
          <w:tcPr>
            <w:tcW w:w="3459" w:type="dxa"/>
          </w:tcPr>
          <w:p w14:paraId="4C90CBA5" w14:textId="77777777" w:rsidR="005B787A" w:rsidRPr="00017495" w:rsidRDefault="005B787A" w:rsidP="00055B55">
            <w:pPr>
              <w:ind w:left="0"/>
              <w:rPr>
                <w:color w:val="auto"/>
              </w:rPr>
            </w:pPr>
            <w:r w:rsidRPr="00017495">
              <w:rPr>
                <w:color w:val="auto"/>
              </w:rPr>
              <w:t>CSFA Number:</w:t>
            </w:r>
          </w:p>
        </w:tc>
        <w:tc>
          <w:tcPr>
            <w:tcW w:w="5685" w:type="dxa"/>
          </w:tcPr>
          <w:p w14:paraId="69E144B1" w14:textId="1F54E45D" w:rsidR="005B787A" w:rsidRPr="00017495" w:rsidRDefault="00E55F82" w:rsidP="00EF3955">
            <w:pPr>
              <w:ind w:left="0"/>
            </w:pPr>
            <w:r>
              <w:t>546-00-2232</w:t>
            </w:r>
          </w:p>
        </w:tc>
      </w:tr>
      <w:tr w:rsidR="005B787A" w:rsidRPr="00017495" w14:paraId="4A945064" w14:textId="77777777" w:rsidTr="00EB7FCC">
        <w:tc>
          <w:tcPr>
            <w:tcW w:w="429" w:type="dxa"/>
          </w:tcPr>
          <w:p w14:paraId="015E7077"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1F0D3364" w14:textId="77777777" w:rsidR="005B787A" w:rsidRPr="00017495" w:rsidRDefault="005B787A" w:rsidP="00055B55">
            <w:pPr>
              <w:ind w:left="0"/>
              <w:rPr>
                <w:color w:val="auto"/>
              </w:rPr>
            </w:pPr>
            <w:r w:rsidRPr="00017495">
              <w:rPr>
                <w:color w:val="auto"/>
              </w:rPr>
              <w:t>CSFA Popular Name:</w:t>
            </w:r>
          </w:p>
        </w:tc>
        <w:tc>
          <w:tcPr>
            <w:tcW w:w="5685" w:type="dxa"/>
            <w:tcBorders>
              <w:bottom w:val="single" w:sz="4" w:space="0" w:color="000000"/>
            </w:tcBorders>
          </w:tcPr>
          <w:p w14:paraId="4009948A" w14:textId="071DAE07" w:rsidR="005B787A" w:rsidRPr="00017495" w:rsidRDefault="00E55F82" w:rsidP="00EF3955">
            <w:pPr>
              <w:ind w:left="0"/>
            </w:pPr>
            <w:r>
              <w:rPr>
                <w:color w:val="auto"/>
              </w:rPr>
              <w:t>Trauma Centers</w:t>
            </w:r>
          </w:p>
        </w:tc>
      </w:tr>
      <w:tr w:rsidR="005B787A" w:rsidRPr="00017495" w14:paraId="08A926C2" w14:textId="77777777" w:rsidTr="00EF3955">
        <w:trPr>
          <w:trHeight w:val="377"/>
        </w:trPr>
        <w:tc>
          <w:tcPr>
            <w:tcW w:w="429" w:type="dxa"/>
          </w:tcPr>
          <w:p w14:paraId="36DCF980"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65C6FED" w14:textId="77777777" w:rsidR="005B787A" w:rsidRPr="00017495" w:rsidRDefault="005B787A" w:rsidP="00055B55">
            <w:pPr>
              <w:ind w:left="0"/>
              <w:rPr>
                <w:color w:val="auto"/>
              </w:rPr>
            </w:pPr>
            <w:r w:rsidRPr="00017495">
              <w:rPr>
                <w:color w:val="auto"/>
              </w:rPr>
              <w:t>CFDA Number(s):</w:t>
            </w:r>
          </w:p>
        </w:tc>
        <w:tc>
          <w:tcPr>
            <w:tcW w:w="5685" w:type="dxa"/>
            <w:tcBorders>
              <w:bottom w:val="single" w:sz="4" w:space="0" w:color="000000"/>
            </w:tcBorders>
            <w:shd w:val="clear" w:color="auto" w:fill="auto"/>
          </w:tcPr>
          <w:p w14:paraId="333EBB6E" w14:textId="02E61CD4" w:rsidR="005B787A" w:rsidRPr="00017495" w:rsidRDefault="00E55F82" w:rsidP="00EB7FCC">
            <w:pPr>
              <w:ind w:left="0"/>
            </w:pPr>
            <w:r>
              <w:t>NA</w:t>
            </w:r>
          </w:p>
        </w:tc>
      </w:tr>
      <w:tr w:rsidR="005B787A" w:rsidRPr="00017495" w14:paraId="23629A19" w14:textId="77777777" w:rsidTr="006D496F">
        <w:tc>
          <w:tcPr>
            <w:tcW w:w="429" w:type="dxa"/>
          </w:tcPr>
          <w:p w14:paraId="5C409201"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342E0CAD" w14:textId="77777777" w:rsidR="005B787A" w:rsidRPr="00017495" w:rsidRDefault="005B787A" w:rsidP="00055B55">
            <w:pPr>
              <w:ind w:left="0"/>
              <w:rPr>
                <w:color w:val="auto"/>
              </w:rPr>
            </w:pPr>
            <w:r w:rsidRPr="00017495">
              <w:rPr>
                <w:color w:val="auto"/>
              </w:rPr>
              <w:t>Anticipated Number of Awards:</w:t>
            </w:r>
          </w:p>
        </w:tc>
        <w:tc>
          <w:tcPr>
            <w:tcW w:w="5685" w:type="dxa"/>
            <w:shd w:val="clear" w:color="auto" w:fill="auto"/>
          </w:tcPr>
          <w:p w14:paraId="65A91A4B" w14:textId="7ABA0DD7" w:rsidR="00EF3955" w:rsidRPr="00E55F82" w:rsidRDefault="00E55F82" w:rsidP="00EF3955">
            <w:pPr>
              <w:ind w:left="0"/>
              <w:rPr>
                <w:color w:val="auto"/>
              </w:rPr>
            </w:pPr>
            <w:r w:rsidRPr="00E55F82">
              <w:rPr>
                <w:color w:val="auto"/>
              </w:rPr>
              <w:t>12</w:t>
            </w:r>
          </w:p>
        </w:tc>
      </w:tr>
      <w:tr w:rsidR="005B787A" w:rsidRPr="00017495" w14:paraId="474D0C6C" w14:textId="77777777">
        <w:tc>
          <w:tcPr>
            <w:tcW w:w="429" w:type="dxa"/>
          </w:tcPr>
          <w:p w14:paraId="18BE654F"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5B415254" w14:textId="77777777" w:rsidR="005B787A" w:rsidRPr="00017495" w:rsidRDefault="005B787A" w:rsidP="00055B55">
            <w:pPr>
              <w:ind w:left="0"/>
              <w:rPr>
                <w:color w:val="auto"/>
              </w:rPr>
            </w:pPr>
            <w:r w:rsidRPr="00017495">
              <w:rPr>
                <w:color w:val="auto"/>
              </w:rPr>
              <w:t>Estimated Total Program Funding:</w:t>
            </w:r>
          </w:p>
        </w:tc>
        <w:tc>
          <w:tcPr>
            <w:tcW w:w="5685" w:type="dxa"/>
          </w:tcPr>
          <w:p w14:paraId="7400370E" w14:textId="3740871E" w:rsidR="005B787A" w:rsidRPr="00E55F82" w:rsidRDefault="00E83169" w:rsidP="00EB7FCC">
            <w:pPr>
              <w:ind w:left="0"/>
              <w:rPr>
                <w:color w:val="auto"/>
              </w:rPr>
            </w:pPr>
            <w:r w:rsidRPr="00E55F82">
              <w:rPr>
                <w:color w:val="auto"/>
              </w:rPr>
              <w:t>$900,000</w:t>
            </w:r>
          </w:p>
        </w:tc>
      </w:tr>
      <w:tr w:rsidR="005B787A" w:rsidRPr="00017495" w14:paraId="46C726DB" w14:textId="77777777">
        <w:tc>
          <w:tcPr>
            <w:tcW w:w="429" w:type="dxa"/>
          </w:tcPr>
          <w:p w14:paraId="71E25A48" w14:textId="77777777" w:rsidR="005B787A" w:rsidRPr="00017495" w:rsidRDefault="005B787A" w:rsidP="00C433C4">
            <w:pPr>
              <w:numPr>
                <w:ilvl w:val="0"/>
                <w:numId w:val="1"/>
              </w:numPr>
              <w:spacing w:after="200" w:line="276" w:lineRule="auto"/>
              <w:ind w:hanging="360"/>
              <w:contextualSpacing/>
            </w:pPr>
          </w:p>
        </w:tc>
        <w:tc>
          <w:tcPr>
            <w:tcW w:w="3459" w:type="dxa"/>
          </w:tcPr>
          <w:p w14:paraId="13AE6E33" w14:textId="77777777" w:rsidR="005B787A" w:rsidRPr="00017495" w:rsidRDefault="005B787A" w:rsidP="00055B55">
            <w:pPr>
              <w:ind w:left="0"/>
              <w:rPr>
                <w:color w:val="auto"/>
              </w:rPr>
            </w:pPr>
            <w:r w:rsidRPr="00017495">
              <w:rPr>
                <w:color w:val="auto"/>
              </w:rPr>
              <w:t>Award Range</w:t>
            </w:r>
          </w:p>
        </w:tc>
        <w:tc>
          <w:tcPr>
            <w:tcW w:w="5685" w:type="dxa"/>
          </w:tcPr>
          <w:p w14:paraId="4651AF84" w14:textId="266A0FE3" w:rsidR="00EF3955" w:rsidRPr="00E55F82" w:rsidRDefault="00E83169" w:rsidP="00EB7FCC">
            <w:pPr>
              <w:ind w:left="0"/>
              <w:rPr>
                <w:color w:val="auto"/>
              </w:rPr>
            </w:pPr>
            <w:r w:rsidRPr="00E55F82">
              <w:rPr>
                <w:color w:val="auto"/>
              </w:rPr>
              <w:t>$40,000 -- $</w:t>
            </w:r>
            <w:r w:rsidR="00CB1D9E">
              <w:rPr>
                <w:color w:val="auto"/>
              </w:rPr>
              <w:t>80</w:t>
            </w:r>
            <w:r w:rsidRPr="00E55F82">
              <w:rPr>
                <w:color w:val="auto"/>
              </w:rPr>
              <w:t xml:space="preserve">,000 </w:t>
            </w:r>
          </w:p>
        </w:tc>
      </w:tr>
      <w:tr w:rsidR="005B787A" w:rsidRPr="00017495" w14:paraId="6EF4ED40" w14:textId="77777777">
        <w:tc>
          <w:tcPr>
            <w:tcW w:w="429" w:type="dxa"/>
          </w:tcPr>
          <w:p w14:paraId="612A7979" w14:textId="77777777" w:rsidR="005B787A" w:rsidRPr="00017495" w:rsidRDefault="005B787A" w:rsidP="00C433C4">
            <w:pPr>
              <w:numPr>
                <w:ilvl w:val="0"/>
                <w:numId w:val="1"/>
              </w:numPr>
              <w:spacing w:after="200" w:line="276" w:lineRule="auto"/>
              <w:ind w:hanging="360"/>
              <w:contextualSpacing/>
            </w:pPr>
          </w:p>
        </w:tc>
        <w:tc>
          <w:tcPr>
            <w:tcW w:w="3459" w:type="dxa"/>
          </w:tcPr>
          <w:p w14:paraId="3582EF99" w14:textId="77777777" w:rsidR="005B787A" w:rsidRPr="00017495" w:rsidRDefault="005B787A" w:rsidP="00055B55">
            <w:pPr>
              <w:ind w:left="0"/>
              <w:rPr>
                <w:color w:val="auto"/>
              </w:rPr>
            </w:pPr>
            <w:r w:rsidRPr="00017495">
              <w:rPr>
                <w:color w:val="auto"/>
              </w:rPr>
              <w:t>Source of Funding:</w:t>
            </w:r>
          </w:p>
        </w:tc>
        <w:tc>
          <w:tcPr>
            <w:tcW w:w="5685" w:type="dxa"/>
          </w:tcPr>
          <w:p w14:paraId="7B2E95D9" w14:textId="042D4F67" w:rsidR="005B787A" w:rsidRPr="00E55F82" w:rsidRDefault="00744761" w:rsidP="00EF3955">
            <w:pPr>
              <w:ind w:left="18" w:firstLine="12"/>
              <w:rPr>
                <w:color w:val="auto"/>
              </w:rPr>
            </w:pPr>
            <w:r w:rsidRPr="00E55F82">
              <w:rPr>
                <w:color w:val="auto"/>
              </w:rPr>
              <w:t xml:space="preserve">□ </w:t>
            </w:r>
            <w:r w:rsidR="005B787A" w:rsidRPr="00E55F82">
              <w:rPr>
                <w:color w:val="auto"/>
              </w:rPr>
              <w:t>Federal or Federal pass-through</w:t>
            </w:r>
          </w:p>
          <w:p w14:paraId="35DE1EF3" w14:textId="0C887C73" w:rsidR="00EF3955" w:rsidRPr="00E55F82" w:rsidRDefault="00D53764" w:rsidP="00EF3955">
            <w:pPr>
              <w:ind w:left="0" w:firstLine="30"/>
              <w:rPr>
                <w:color w:val="auto"/>
              </w:rPr>
            </w:pPr>
            <w:r w:rsidRPr="00E55F82">
              <w:rPr>
                <w:rFonts w:ascii="Segoe UI Symbol" w:hAnsi="Segoe UI Symbol"/>
                <w:color w:val="auto"/>
              </w:rPr>
              <w:t>✔</w:t>
            </w:r>
            <w:r w:rsidR="00EF3955" w:rsidRPr="00E55F82">
              <w:rPr>
                <w:color w:val="auto"/>
              </w:rPr>
              <w:t>State</w:t>
            </w:r>
          </w:p>
          <w:p w14:paraId="34926336" w14:textId="072C2668" w:rsidR="005B787A" w:rsidRPr="00E55F82" w:rsidRDefault="00744761" w:rsidP="00D53764">
            <w:pPr>
              <w:ind w:left="54" w:hanging="18"/>
              <w:rPr>
                <w:color w:val="auto"/>
              </w:rPr>
            </w:pPr>
            <w:r w:rsidRPr="00E55F82">
              <w:rPr>
                <w:color w:val="auto"/>
              </w:rPr>
              <w:t xml:space="preserve">□ </w:t>
            </w:r>
            <w:r w:rsidR="005B787A" w:rsidRPr="00E55F82">
              <w:rPr>
                <w:color w:val="auto"/>
              </w:rPr>
              <w:t xml:space="preserve">Private / other funding </w:t>
            </w:r>
          </w:p>
        </w:tc>
      </w:tr>
      <w:tr w:rsidR="005B787A" w:rsidRPr="00017495" w14:paraId="1A884CE8" w14:textId="77777777">
        <w:tc>
          <w:tcPr>
            <w:tcW w:w="429" w:type="dxa"/>
          </w:tcPr>
          <w:p w14:paraId="453EA567"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0F5C26EE" w14:textId="77777777" w:rsidR="005B787A" w:rsidRPr="00017495" w:rsidRDefault="005B787A" w:rsidP="00055B55">
            <w:pPr>
              <w:ind w:left="0"/>
              <w:rPr>
                <w:color w:val="auto"/>
              </w:rPr>
            </w:pPr>
            <w:r w:rsidRPr="00017495">
              <w:rPr>
                <w:color w:val="auto"/>
              </w:rPr>
              <w:t>Cost Sharing or Matching Requirement:</w:t>
            </w:r>
          </w:p>
        </w:tc>
        <w:tc>
          <w:tcPr>
            <w:tcW w:w="5685" w:type="dxa"/>
          </w:tcPr>
          <w:p w14:paraId="5119FBEE" w14:textId="64468525" w:rsidR="005B787A" w:rsidRPr="00E55F82" w:rsidRDefault="00744761" w:rsidP="00EB7FCC">
            <w:pPr>
              <w:ind w:left="0"/>
              <w:rPr>
                <w:color w:val="auto"/>
              </w:rPr>
            </w:pPr>
            <w:r w:rsidRPr="00E55F82">
              <w:rPr>
                <w:color w:val="auto"/>
              </w:rPr>
              <w:t xml:space="preserve">□ </w:t>
            </w:r>
            <w:r w:rsidR="005B787A" w:rsidRPr="00E55F82">
              <w:rPr>
                <w:color w:val="auto"/>
              </w:rPr>
              <w:t xml:space="preserve">Yes    </w:t>
            </w:r>
            <w:r w:rsidR="00D53764" w:rsidRPr="00E55F82">
              <w:rPr>
                <w:rFonts w:ascii="Segoe UI Symbol" w:hAnsi="Segoe UI Symbol"/>
                <w:color w:val="auto"/>
              </w:rPr>
              <w:t>✔</w:t>
            </w:r>
            <w:r w:rsidR="005B787A" w:rsidRPr="00E55F82">
              <w:rPr>
                <w:color w:val="auto"/>
              </w:rPr>
              <w:t xml:space="preserve">No   </w:t>
            </w:r>
          </w:p>
          <w:p w14:paraId="5D4E2903" w14:textId="05953CD7" w:rsidR="00744761" w:rsidRPr="00E55F82" w:rsidRDefault="00744761" w:rsidP="00EB7FCC">
            <w:pPr>
              <w:ind w:left="0"/>
              <w:rPr>
                <w:color w:val="auto"/>
              </w:rPr>
            </w:pPr>
          </w:p>
        </w:tc>
      </w:tr>
      <w:tr w:rsidR="005B787A" w:rsidRPr="00017495" w14:paraId="719357AB" w14:textId="77777777">
        <w:tc>
          <w:tcPr>
            <w:tcW w:w="429" w:type="dxa"/>
          </w:tcPr>
          <w:p w14:paraId="79FB1A92" w14:textId="77777777" w:rsidR="005B787A" w:rsidRPr="00017495" w:rsidRDefault="005B787A" w:rsidP="00C433C4">
            <w:pPr>
              <w:numPr>
                <w:ilvl w:val="0"/>
                <w:numId w:val="1"/>
              </w:numPr>
              <w:spacing w:after="200" w:line="276" w:lineRule="auto"/>
              <w:ind w:hanging="360"/>
              <w:contextualSpacing/>
            </w:pPr>
          </w:p>
        </w:tc>
        <w:tc>
          <w:tcPr>
            <w:tcW w:w="3459" w:type="dxa"/>
          </w:tcPr>
          <w:p w14:paraId="31375F62" w14:textId="77777777" w:rsidR="005B787A" w:rsidRPr="00017495" w:rsidRDefault="005B787A" w:rsidP="00055B55">
            <w:pPr>
              <w:ind w:left="0"/>
              <w:rPr>
                <w:color w:val="auto"/>
              </w:rPr>
            </w:pPr>
            <w:r w:rsidRPr="00017495">
              <w:rPr>
                <w:color w:val="auto"/>
              </w:rPr>
              <w:t>Indirect Costs Allowed</w:t>
            </w:r>
          </w:p>
          <w:p w14:paraId="3452EE52" w14:textId="77777777" w:rsidR="005B787A" w:rsidRPr="00017495" w:rsidRDefault="005B787A" w:rsidP="005B787A">
            <w:pPr>
              <w:rPr>
                <w:color w:val="auto"/>
              </w:rPr>
            </w:pPr>
          </w:p>
          <w:p w14:paraId="6C8D90B6" w14:textId="77777777" w:rsidR="005B787A" w:rsidRPr="00017495" w:rsidRDefault="005B787A" w:rsidP="00055B55">
            <w:pPr>
              <w:ind w:left="0"/>
              <w:rPr>
                <w:color w:val="auto"/>
              </w:rPr>
            </w:pPr>
            <w:r w:rsidRPr="00017495">
              <w:rPr>
                <w:color w:val="auto"/>
              </w:rPr>
              <w:t>Restrictions on Indirect Costs</w:t>
            </w:r>
          </w:p>
          <w:p w14:paraId="0DF5768E" w14:textId="77777777" w:rsidR="005B787A" w:rsidRPr="00017495" w:rsidRDefault="005B787A" w:rsidP="005B787A">
            <w:pPr>
              <w:rPr>
                <w:color w:val="auto"/>
              </w:rPr>
            </w:pPr>
          </w:p>
        </w:tc>
        <w:tc>
          <w:tcPr>
            <w:tcW w:w="5685" w:type="dxa"/>
          </w:tcPr>
          <w:p w14:paraId="1CD1D05F" w14:textId="0F24746C" w:rsidR="005B787A" w:rsidRPr="00E55F82" w:rsidRDefault="00D53764" w:rsidP="00EB7FCC">
            <w:pPr>
              <w:ind w:left="0"/>
              <w:rPr>
                <w:color w:val="auto"/>
              </w:rPr>
            </w:pPr>
            <w:r w:rsidRPr="00E55F82">
              <w:rPr>
                <w:rFonts w:ascii="Segoe UI Symbol" w:hAnsi="Segoe UI Symbol"/>
                <w:color w:val="auto"/>
              </w:rPr>
              <w:t>✔</w:t>
            </w:r>
            <w:r w:rsidR="005B787A" w:rsidRPr="00E55F82">
              <w:rPr>
                <w:color w:val="auto"/>
              </w:rPr>
              <w:t xml:space="preserve">Yes   </w:t>
            </w:r>
            <w:r w:rsidR="00744761" w:rsidRPr="00E55F82">
              <w:rPr>
                <w:color w:val="auto"/>
              </w:rPr>
              <w:t xml:space="preserve">□ </w:t>
            </w:r>
            <w:r w:rsidR="005B787A" w:rsidRPr="00E55F82">
              <w:rPr>
                <w:color w:val="auto"/>
              </w:rPr>
              <w:t xml:space="preserve">No   </w:t>
            </w:r>
          </w:p>
          <w:p w14:paraId="38339B7D" w14:textId="77777777" w:rsidR="005B787A" w:rsidRPr="00E55F82" w:rsidRDefault="005B787A" w:rsidP="005B787A">
            <w:pPr>
              <w:rPr>
                <w:color w:val="auto"/>
              </w:rPr>
            </w:pPr>
          </w:p>
          <w:p w14:paraId="2EE0CF1F" w14:textId="180B1250" w:rsidR="005B787A" w:rsidRPr="00E55F82" w:rsidRDefault="00744761" w:rsidP="00055B55">
            <w:pPr>
              <w:ind w:left="0"/>
              <w:rPr>
                <w:color w:val="auto"/>
              </w:rPr>
            </w:pPr>
            <w:r w:rsidRPr="00E55F82">
              <w:rPr>
                <w:color w:val="auto"/>
              </w:rPr>
              <w:t xml:space="preserve">□ </w:t>
            </w:r>
            <w:r w:rsidR="005B787A" w:rsidRPr="00E55F82">
              <w:rPr>
                <w:color w:val="auto"/>
              </w:rPr>
              <w:t xml:space="preserve">Yes    </w:t>
            </w:r>
            <w:r w:rsidR="00D53764" w:rsidRPr="00E55F82">
              <w:rPr>
                <w:rFonts w:ascii="Segoe UI Symbol" w:hAnsi="Segoe UI Symbol"/>
                <w:color w:val="auto"/>
              </w:rPr>
              <w:t>✔</w:t>
            </w:r>
            <w:r w:rsidR="005B787A" w:rsidRPr="00E55F82">
              <w:rPr>
                <w:color w:val="auto"/>
              </w:rPr>
              <w:t xml:space="preserve">No   </w:t>
            </w:r>
          </w:p>
          <w:p w14:paraId="3F1A5DF5" w14:textId="6C059F60" w:rsidR="005B787A" w:rsidRPr="00E55F82" w:rsidRDefault="005B787A" w:rsidP="00D53764">
            <w:pPr>
              <w:ind w:left="0"/>
              <w:rPr>
                <w:color w:val="auto"/>
              </w:rPr>
            </w:pPr>
          </w:p>
        </w:tc>
      </w:tr>
      <w:tr w:rsidR="005B787A" w:rsidRPr="00017495" w14:paraId="1EB6ED26" w14:textId="77777777">
        <w:tc>
          <w:tcPr>
            <w:tcW w:w="429" w:type="dxa"/>
          </w:tcPr>
          <w:p w14:paraId="3C97345B" w14:textId="77777777" w:rsidR="005B787A" w:rsidRPr="00017495" w:rsidRDefault="005B787A" w:rsidP="00C433C4">
            <w:pPr>
              <w:numPr>
                <w:ilvl w:val="0"/>
                <w:numId w:val="1"/>
              </w:numPr>
              <w:spacing w:after="200" w:line="276" w:lineRule="auto"/>
              <w:ind w:hanging="360"/>
              <w:contextualSpacing/>
              <w:rPr>
                <w:color w:val="333333"/>
              </w:rPr>
            </w:pPr>
          </w:p>
        </w:tc>
        <w:tc>
          <w:tcPr>
            <w:tcW w:w="3459" w:type="dxa"/>
          </w:tcPr>
          <w:p w14:paraId="0FC05D01" w14:textId="77777777" w:rsidR="005B787A" w:rsidRPr="00017495" w:rsidRDefault="005B787A" w:rsidP="00055B55">
            <w:pPr>
              <w:ind w:left="0"/>
              <w:rPr>
                <w:color w:val="auto"/>
              </w:rPr>
            </w:pPr>
            <w:r w:rsidRPr="00017495">
              <w:rPr>
                <w:color w:val="auto"/>
              </w:rPr>
              <w:t xml:space="preserve">Posted Date: </w:t>
            </w:r>
            <w:r w:rsidRPr="00017495">
              <w:rPr>
                <w:color w:val="auto"/>
              </w:rPr>
              <w:tab/>
            </w:r>
          </w:p>
        </w:tc>
        <w:tc>
          <w:tcPr>
            <w:tcW w:w="5685" w:type="dxa"/>
          </w:tcPr>
          <w:p w14:paraId="61BCAFF3" w14:textId="662522CF" w:rsidR="005B787A" w:rsidRPr="00017495" w:rsidRDefault="00D53764" w:rsidP="006D496F">
            <w:pPr>
              <w:ind w:left="0"/>
            </w:pPr>
            <w:r>
              <w:t>January 2</w:t>
            </w:r>
            <w:r w:rsidR="00E55F82">
              <w:t>7</w:t>
            </w:r>
            <w:r>
              <w:t>, 2020</w:t>
            </w:r>
          </w:p>
        </w:tc>
      </w:tr>
      <w:tr w:rsidR="00A0400E" w:rsidRPr="00017495" w14:paraId="64477ED6" w14:textId="77777777">
        <w:tc>
          <w:tcPr>
            <w:tcW w:w="429" w:type="dxa"/>
          </w:tcPr>
          <w:p w14:paraId="4B1D36E3" w14:textId="77777777" w:rsidR="00A0400E" w:rsidRPr="00017495" w:rsidRDefault="00A0400E" w:rsidP="00C433C4">
            <w:pPr>
              <w:numPr>
                <w:ilvl w:val="0"/>
                <w:numId w:val="1"/>
              </w:numPr>
              <w:spacing w:after="200" w:line="276" w:lineRule="auto"/>
              <w:ind w:hanging="360"/>
              <w:contextualSpacing/>
              <w:rPr>
                <w:color w:val="333333"/>
              </w:rPr>
            </w:pPr>
          </w:p>
        </w:tc>
        <w:tc>
          <w:tcPr>
            <w:tcW w:w="3459" w:type="dxa"/>
          </w:tcPr>
          <w:p w14:paraId="3ACF7034" w14:textId="214D1F31" w:rsidR="00A0400E" w:rsidRPr="00017495" w:rsidRDefault="00A0400E" w:rsidP="00055B55">
            <w:pPr>
              <w:ind w:left="0"/>
              <w:rPr>
                <w:color w:val="auto"/>
              </w:rPr>
            </w:pPr>
            <w:r>
              <w:rPr>
                <w:color w:val="auto"/>
              </w:rPr>
              <w:t>Application Range:</w:t>
            </w:r>
          </w:p>
        </w:tc>
        <w:tc>
          <w:tcPr>
            <w:tcW w:w="5685" w:type="dxa"/>
          </w:tcPr>
          <w:p w14:paraId="431052DB" w14:textId="4091BF98" w:rsidR="00A0400E" w:rsidRDefault="00E55F82" w:rsidP="006D496F">
            <w:pPr>
              <w:ind w:left="0"/>
            </w:pPr>
            <w:r>
              <w:t>January 27</w:t>
            </w:r>
            <w:r w:rsidR="00D53764">
              <w:t xml:space="preserve"> –</w:t>
            </w:r>
            <w:r>
              <w:t xml:space="preserve"> February 2</w:t>
            </w:r>
            <w:r w:rsidR="00344C65">
              <w:t>6</w:t>
            </w:r>
            <w:r w:rsidR="00D53764">
              <w:t>, 2020</w:t>
            </w:r>
          </w:p>
        </w:tc>
      </w:tr>
      <w:tr w:rsidR="00A0400E" w:rsidRPr="00017495" w14:paraId="32D11888" w14:textId="77777777">
        <w:tc>
          <w:tcPr>
            <w:tcW w:w="429" w:type="dxa"/>
          </w:tcPr>
          <w:p w14:paraId="0C6FFA46" w14:textId="77777777" w:rsidR="00A0400E" w:rsidRPr="00017495" w:rsidRDefault="00A0400E" w:rsidP="00A0400E">
            <w:pPr>
              <w:numPr>
                <w:ilvl w:val="0"/>
                <w:numId w:val="1"/>
              </w:numPr>
              <w:spacing w:after="200" w:line="276" w:lineRule="auto"/>
              <w:ind w:hanging="360"/>
              <w:contextualSpacing/>
              <w:rPr>
                <w:color w:val="333333"/>
              </w:rPr>
            </w:pPr>
          </w:p>
        </w:tc>
        <w:tc>
          <w:tcPr>
            <w:tcW w:w="3459" w:type="dxa"/>
          </w:tcPr>
          <w:p w14:paraId="3EE11796" w14:textId="77777777" w:rsidR="00A0400E" w:rsidRPr="00017495" w:rsidRDefault="00A0400E" w:rsidP="00A0400E">
            <w:pPr>
              <w:ind w:left="0"/>
              <w:rPr>
                <w:color w:val="auto"/>
              </w:rPr>
            </w:pPr>
            <w:r w:rsidRPr="00017495">
              <w:rPr>
                <w:color w:val="auto"/>
              </w:rPr>
              <w:t>Technical Assistance Session:</w:t>
            </w:r>
          </w:p>
        </w:tc>
        <w:tc>
          <w:tcPr>
            <w:tcW w:w="5685" w:type="dxa"/>
          </w:tcPr>
          <w:p w14:paraId="5C52AC42" w14:textId="5159A9D8" w:rsidR="00A0400E" w:rsidRPr="00017495" w:rsidRDefault="00A0400E" w:rsidP="00A0400E">
            <w:pPr>
              <w:ind w:left="0"/>
            </w:pPr>
            <w:r w:rsidRPr="00017495">
              <w:t xml:space="preserve">Session Offered:  </w:t>
            </w:r>
            <w:r w:rsidR="00D53764">
              <w:rPr>
                <w:rFonts w:ascii="Segoe UI Symbol" w:hAnsi="Segoe UI Symbol"/>
              </w:rPr>
              <w:t>✔</w:t>
            </w:r>
            <w:r w:rsidRPr="00344C65">
              <w:rPr>
                <w:color w:val="auto"/>
              </w:rPr>
              <w:t xml:space="preserve">Yes    </w:t>
            </w:r>
            <w:r w:rsidR="00744761" w:rsidRPr="00344C65">
              <w:rPr>
                <w:color w:val="auto"/>
              </w:rPr>
              <w:t xml:space="preserve">□ </w:t>
            </w:r>
            <w:r w:rsidRPr="00344C65">
              <w:rPr>
                <w:rFonts w:ascii="Calibri" w:hAnsi="Calibri"/>
                <w:color w:val="auto"/>
                <w:sz w:val="18"/>
                <w:szCs w:val="18"/>
              </w:rPr>
              <w:t xml:space="preserve"> </w:t>
            </w:r>
            <w:r w:rsidRPr="00344C65">
              <w:rPr>
                <w:color w:val="auto"/>
              </w:rPr>
              <w:t xml:space="preserve">No   </w:t>
            </w:r>
          </w:p>
          <w:p w14:paraId="2E560219" w14:textId="5CFF08B6" w:rsidR="00A0400E" w:rsidRPr="005218CB" w:rsidRDefault="00A0400E" w:rsidP="00A0400E">
            <w:pPr>
              <w:ind w:left="0"/>
            </w:pPr>
            <w:r w:rsidRPr="005218CB">
              <w:t xml:space="preserve">Session Mandatory:  </w:t>
            </w:r>
            <w:r w:rsidR="00744761" w:rsidRPr="00344C65">
              <w:rPr>
                <w:color w:val="auto"/>
              </w:rPr>
              <w:t xml:space="preserve">□ </w:t>
            </w:r>
            <w:r w:rsidRPr="00344C65">
              <w:rPr>
                <w:color w:val="auto"/>
              </w:rPr>
              <w:t xml:space="preserve">Yes  </w:t>
            </w:r>
            <w:r w:rsidR="00344C65" w:rsidRPr="00344C65">
              <w:rPr>
                <w:rFonts w:ascii="Segoe UI Symbol" w:hAnsi="Segoe UI Symbol"/>
                <w:color w:val="auto"/>
              </w:rPr>
              <w:t>✔</w:t>
            </w:r>
            <w:r w:rsidRPr="00344C65">
              <w:rPr>
                <w:color w:val="auto"/>
              </w:rPr>
              <w:t>No</w:t>
            </w:r>
          </w:p>
          <w:p w14:paraId="62823462" w14:textId="77777777" w:rsidR="00A0400E" w:rsidRPr="005218CB" w:rsidRDefault="00A0400E" w:rsidP="00A0400E">
            <w:pPr>
              <w:ind w:left="0"/>
            </w:pPr>
          </w:p>
          <w:p w14:paraId="7B317136" w14:textId="6F212089" w:rsidR="00A0400E" w:rsidRPr="00017495" w:rsidRDefault="00BE6F26" w:rsidP="00801A38">
            <w:pPr>
              <w:ind w:left="0"/>
              <w:contextualSpacing/>
            </w:pPr>
            <w:r w:rsidRPr="005218CB">
              <w:t>It is recommended that applicants view the recorded technical assistance</w:t>
            </w:r>
            <w:r w:rsidR="00A0400E" w:rsidRPr="005218CB">
              <w:t xml:space="preserve">, which will be available beginning on </w:t>
            </w:r>
            <w:r w:rsidR="00344C65" w:rsidRPr="00344C65">
              <w:rPr>
                <w:color w:val="auto"/>
              </w:rPr>
              <w:t xml:space="preserve">January </w:t>
            </w:r>
            <w:r w:rsidR="00CB1D9E">
              <w:rPr>
                <w:color w:val="auto"/>
              </w:rPr>
              <w:t>30</w:t>
            </w:r>
            <w:r w:rsidR="00A0400E" w:rsidRPr="00344C65">
              <w:rPr>
                <w:color w:val="auto"/>
              </w:rPr>
              <w:t>, 20</w:t>
            </w:r>
            <w:r w:rsidR="00E83169" w:rsidRPr="00344C65">
              <w:rPr>
                <w:color w:val="auto"/>
              </w:rPr>
              <w:t>20</w:t>
            </w:r>
            <w:r w:rsidR="00A0400E" w:rsidRPr="00344C65">
              <w:rPr>
                <w:color w:val="auto"/>
              </w:rPr>
              <w:t xml:space="preserve">, at </w:t>
            </w:r>
            <w:r w:rsidR="00E83169" w:rsidRPr="00344C65">
              <w:rPr>
                <w:color w:val="auto"/>
              </w:rPr>
              <w:t>3</w:t>
            </w:r>
            <w:r w:rsidR="00A0400E" w:rsidRPr="00344C65">
              <w:rPr>
                <w:color w:val="auto"/>
              </w:rPr>
              <w:t xml:space="preserve">p.m.  </w:t>
            </w:r>
          </w:p>
        </w:tc>
      </w:tr>
    </w:tbl>
    <w:p w14:paraId="536EE40E" w14:textId="77777777" w:rsidR="00A519BE" w:rsidRDefault="00A519BE" w:rsidP="00A519BE">
      <w:pPr>
        <w:ind w:left="0"/>
      </w:pPr>
    </w:p>
    <w:p w14:paraId="273C5DC0" w14:textId="77777777" w:rsidR="00A519BE" w:rsidRDefault="00A519BE">
      <w:r>
        <w:lastRenderedPageBreak/>
        <w:br w:type="page"/>
      </w:r>
    </w:p>
    <w:p w14:paraId="45BEC30C" w14:textId="76432C1C" w:rsidR="00EF183E" w:rsidRDefault="00EF183E" w:rsidP="00A519BE">
      <w:pPr>
        <w:ind w:left="0"/>
        <w:jc w:val="center"/>
        <w:rPr>
          <w:b/>
          <w:sz w:val="28"/>
          <w:szCs w:val="28"/>
        </w:rPr>
      </w:pPr>
      <w:r>
        <w:rPr>
          <w:b/>
          <w:sz w:val="28"/>
          <w:szCs w:val="28"/>
        </w:rPr>
        <w:lastRenderedPageBreak/>
        <w:t>Table of Contents</w:t>
      </w:r>
    </w:p>
    <w:p w14:paraId="5ECF85D6" w14:textId="017FD945" w:rsidR="00224F32" w:rsidRDefault="00596B03">
      <w:pPr>
        <w:pStyle w:val="TOC1"/>
        <w:tabs>
          <w:tab w:val="left" w:pos="480"/>
          <w:tab w:val="right" w:leader="dot" w:pos="8900"/>
        </w:tabs>
        <w:rPr>
          <w:rFonts w:asciiTheme="minorHAnsi" w:eastAsiaTheme="minorEastAsia" w:hAnsiTheme="minorHAnsi" w:cstheme="minorBidi"/>
          <w:b w:val="0"/>
          <w:i w:val="0"/>
          <w:noProof/>
          <w:sz w:val="22"/>
          <w:szCs w:val="22"/>
        </w:rPr>
      </w:pPr>
      <w:r>
        <w:rPr>
          <w:b w:val="0"/>
          <w:sz w:val="28"/>
          <w:szCs w:val="28"/>
        </w:rPr>
        <w:fldChar w:fldCharType="begin"/>
      </w:r>
      <w:r>
        <w:rPr>
          <w:b w:val="0"/>
          <w:sz w:val="28"/>
          <w:szCs w:val="28"/>
        </w:rPr>
        <w:instrText xml:space="preserve"> TOC \o "1-3" \h \z \t "Style1,1,Style2,2,Style3,3" </w:instrText>
      </w:r>
      <w:r>
        <w:rPr>
          <w:b w:val="0"/>
          <w:sz w:val="28"/>
          <w:szCs w:val="28"/>
        </w:rPr>
        <w:fldChar w:fldCharType="separate"/>
      </w:r>
      <w:hyperlink w:anchor="_Toc30488515" w:history="1">
        <w:r w:rsidR="00224F32" w:rsidRPr="00806A3B">
          <w:rPr>
            <w:rStyle w:val="Hyperlink"/>
            <w:noProof/>
          </w:rPr>
          <w:t>A.</w:t>
        </w:r>
        <w:r w:rsidR="00224F32">
          <w:rPr>
            <w:rFonts w:asciiTheme="minorHAnsi" w:eastAsiaTheme="minorEastAsia" w:hAnsiTheme="minorHAnsi" w:cstheme="minorBidi"/>
            <w:b w:val="0"/>
            <w:i w:val="0"/>
            <w:noProof/>
            <w:sz w:val="22"/>
            <w:szCs w:val="22"/>
          </w:rPr>
          <w:tab/>
        </w:r>
        <w:r w:rsidR="00224F32" w:rsidRPr="00806A3B">
          <w:rPr>
            <w:rStyle w:val="Hyperlink"/>
            <w:noProof/>
          </w:rPr>
          <w:t>Program Description</w:t>
        </w:r>
        <w:r w:rsidR="00224F32">
          <w:rPr>
            <w:noProof/>
            <w:webHidden/>
          </w:rPr>
          <w:tab/>
        </w:r>
        <w:r w:rsidR="00224F32">
          <w:rPr>
            <w:noProof/>
            <w:webHidden/>
          </w:rPr>
          <w:fldChar w:fldCharType="begin"/>
        </w:r>
        <w:r w:rsidR="00224F32">
          <w:rPr>
            <w:noProof/>
            <w:webHidden/>
          </w:rPr>
          <w:instrText xml:space="preserve"> PAGEREF _Toc30488515 \h </w:instrText>
        </w:r>
        <w:r w:rsidR="00224F32">
          <w:rPr>
            <w:noProof/>
            <w:webHidden/>
          </w:rPr>
        </w:r>
        <w:r w:rsidR="00224F32">
          <w:rPr>
            <w:noProof/>
            <w:webHidden/>
          </w:rPr>
          <w:fldChar w:fldCharType="separate"/>
        </w:r>
        <w:r w:rsidR="000A4409">
          <w:rPr>
            <w:noProof/>
            <w:webHidden/>
          </w:rPr>
          <w:t>6</w:t>
        </w:r>
        <w:r w:rsidR="00224F32">
          <w:rPr>
            <w:noProof/>
            <w:webHidden/>
          </w:rPr>
          <w:fldChar w:fldCharType="end"/>
        </w:r>
      </w:hyperlink>
    </w:p>
    <w:p w14:paraId="5A4E48DE" w14:textId="53F8D4BC"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16" w:history="1">
        <w:r w:rsidR="00224F32" w:rsidRPr="00806A3B">
          <w:rPr>
            <w:rStyle w:val="Hyperlink"/>
            <w:noProof/>
          </w:rPr>
          <w:t>1. Purpose</w:t>
        </w:r>
        <w:r w:rsidR="00224F32">
          <w:rPr>
            <w:noProof/>
            <w:webHidden/>
          </w:rPr>
          <w:tab/>
        </w:r>
        <w:r w:rsidR="00224F32">
          <w:rPr>
            <w:noProof/>
            <w:webHidden/>
          </w:rPr>
          <w:fldChar w:fldCharType="begin"/>
        </w:r>
        <w:r w:rsidR="00224F32">
          <w:rPr>
            <w:noProof/>
            <w:webHidden/>
          </w:rPr>
          <w:instrText xml:space="preserve"> PAGEREF _Toc30488516 \h </w:instrText>
        </w:r>
        <w:r w:rsidR="00224F32">
          <w:rPr>
            <w:noProof/>
            <w:webHidden/>
          </w:rPr>
        </w:r>
        <w:r w:rsidR="00224F32">
          <w:rPr>
            <w:noProof/>
            <w:webHidden/>
          </w:rPr>
          <w:fldChar w:fldCharType="separate"/>
        </w:r>
        <w:r>
          <w:rPr>
            <w:noProof/>
            <w:webHidden/>
          </w:rPr>
          <w:t>6</w:t>
        </w:r>
        <w:r w:rsidR="00224F32">
          <w:rPr>
            <w:noProof/>
            <w:webHidden/>
          </w:rPr>
          <w:fldChar w:fldCharType="end"/>
        </w:r>
      </w:hyperlink>
    </w:p>
    <w:p w14:paraId="084E5C98" w14:textId="5DDF7C79"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17" w:history="1">
        <w:r w:rsidR="00224F32" w:rsidRPr="00806A3B">
          <w:rPr>
            <w:rStyle w:val="Hyperlink"/>
            <w:noProof/>
          </w:rPr>
          <w:t>2. Program Design</w:t>
        </w:r>
        <w:r w:rsidR="00224F32">
          <w:rPr>
            <w:noProof/>
            <w:webHidden/>
          </w:rPr>
          <w:tab/>
        </w:r>
        <w:r w:rsidR="00224F32">
          <w:rPr>
            <w:noProof/>
            <w:webHidden/>
          </w:rPr>
          <w:fldChar w:fldCharType="begin"/>
        </w:r>
        <w:r w:rsidR="00224F32">
          <w:rPr>
            <w:noProof/>
            <w:webHidden/>
          </w:rPr>
          <w:instrText xml:space="preserve"> PAGEREF _Toc30488517 \h </w:instrText>
        </w:r>
        <w:r w:rsidR="00224F32">
          <w:rPr>
            <w:noProof/>
            <w:webHidden/>
          </w:rPr>
        </w:r>
        <w:r w:rsidR="00224F32">
          <w:rPr>
            <w:noProof/>
            <w:webHidden/>
          </w:rPr>
          <w:fldChar w:fldCharType="separate"/>
        </w:r>
        <w:r>
          <w:rPr>
            <w:noProof/>
            <w:webHidden/>
          </w:rPr>
          <w:t>8</w:t>
        </w:r>
        <w:r w:rsidR="00224F32">
          <w:rPr>
            <w:noProof/>
            <w:webHidden/>
          </w:rPr>
          <w:fldChar w:fldCharType="end"/>
        </w:r>
      </w:hyperlink>
    </w:p>
    <w:p w14:paraId="4142F4EE" w14:textId="47CF5678" w:rsidR="00224F32" w:rsidRDefault="000A4409">
      <w:pPr>
        <w:pStyle w:val="TOC3"/>
        <w:tabs>
          <w:tab w:val="right" w:leader="dot" w:pos="8900"/>
        </w:tabs>
        <w:rPr>
          <w:rFonts w:asciiTheme="minorHAnsi" w:eastAsiaTheme="minorEastAsia" w:hAnsiTheme="minorHAnsi" w:cstheme="minorBidi"/>
          <w:noProof/>
          <w:color w:val="auto"/>
          <w:sz w:val="22"/>
          <w:szCs w:val="22"/>
        </w:rPr>
      </w:pPr>
      <w:hyperlink w:anchor="_Toc30488518" w:history="1">
        <w:r w:rsidR="00224F32" w:rsidRPr="00806A3B">
          <w:rPr>
            <w:rStyle w:val="Hyperlink"/>
            <w:noProof/>
          </w:rPr>
          <w:t>Core Elements</w:t>
        </w:r>
        <w:r w:rsidR="00224F32">
          <w:rPr>
            <w:noProof/>
            <w:webHidden/>
          </w:rPr>
          <w:tab/>
        </w:r>
        <w:r w:rsidR="00224F32">
          <w:rPr>
            <w:noProof/>
            <w:webHidden/>
          </w:rPr>
          <w:fldChar w:fldCharType="begin"/>
        </w:r>
        <w:r w:rsidR="00224F32">
          <w:rPr>
            <w:noProof/>
            <w:webHidden/>
          </w:rPr>
          <w:instrText xml:space="preserve"> PAGEREF _Toc30488518 \h </w:instrText>
        </w:r>
        <w:r w:rsidR="00224F32">
          <w:rPr>
            <w:noProof/>
            <w:webHidden/>
          </w:rPr>
        </w:r>
        <w:r w:rsidR="00224F32">
          <w:rPr>
            <w:noProof/>
            <w:webHidden/>
          </w:rPr>
          <w:fldChar w:fldCharType="separate"/>
        </w:r>
        <w:r>
          <w:rPr>
            <w:noProof/>
            <w:webHidden/>
          </w:rPr>
          <w:t>8</w:t>
        </w:r>
        <w:r w:rsidR="00224F32">
          <w:rPr>
            <w:noProof/>
            <w:webHidden/>
          </w:rPr>
          <w:fldChar w:fldCharType="end"/>
        </w:r>
      </w:hyperlink>
    </w:p>
    <w:p w14:paraId="40BB33C4" w14:textId="2606A8B5"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19" w:history="1">
        <w:r w:rsidR="00224F32" w:rsidRPr="00806A3B">
          <w:rPr>
            <w:rStyle w:val="Hyperlink"/>
            <w:noProof/>
          </w:rPr>
          <w:t>3. Program Requirements</w:t>
        </w:r>
        <w:r w:rsidR="00224F32">
          <w:rPr>
            <w:noProof/>
            <w:webHidden/>
          </w:rPr>
          <w:tab/>
        </w:r>
        <w:r w:rsidR="00224F32">
          <w:rPr>
            <w:noProof/>
            <w:webHidden/>
          </w:rPr>
          <w:fldChar w:fldCharType="begin"/>
        </w:r>
        <w:r w:rsidR="00224F32">
          <w:rPr>
            <w:noProof/>
            <w:webHidden/>
          </w:rPr>
          <w:instrText xml:space="preserve"> PAGEREF _Toc30488519 \h </w:instrText>
        </w:r>
        <w:r w:rsidR="00224F32">
          <w:rPr>
            <w:noProof/>
            <w:webHidden/>
          </w:rPr>
        </w:r>
        <w:r w:rsidR="00224F32">
          <w:rPr>
            <w:noProof/>
            <w:webHidden/>
          </w:rPr>
          <w:fldChar w:fldCharType="separate"/>
        </w:r>
        <w:r>
          <w:rPr>
            <w:noProof/>
            <w:webHidden/>
          </w:rPr>
          <w:t>9</w:t>
        </w:r>
        <w:r w:rsidR="00224F32">
          <w:rPr>
            <w:noProof/>
            <w:webHidden/>
          </w:rPr>
          <w:fldChar w:fldCharType="end"/>
        </w:r>
      </w:hyperlink>
    </w:p>
    <w:p w14:paraId="68BDAFDB" w14:textId="01491F47" w:rsidR="00224F32" w:rsidRDefault="000A4409">
      <w:pPr>
        <w:pStyle w:val="TOC3"/>
        <w:tabs>
          <w:tab w:val="right" w:leader="dot" w:pos="8900"/>
        </w:tabs>
        <w:rPr>
          <w:rFonts w:asciiTheme="minorHAnsi" w:eastAsiaTheme="minorEastAsia" w:hAnsiTheme="minorHAnsi" w:cstheme="minorBidi"/>
          <w:noProof/>
          <w:color w:val="auto"/>
          <w:sz w:val="22"/>
          <w:szCs w:val="22"/>
        </w:rPr>
      </w:pPr>
      <w:hyperlink w:anchor="_Toc30488520" w:history="1">
        <w:r w:rsidR="00224F32" w:rsidRPr="00806A3B">
          <w:rPr>
            <w:rStyle w:val="Hyperlink"/>
            <w:noProof/>
          </w:rPr>
          <w:t>Planning Process</w:t>
        </w:r>
        <w:r w:rsidR="00224F32">
          <w:rPr>
            <w:noProof/>
            <w:webHidden/>
          </w:rPr>
          <w:tab/>
        </w:r>
        <w:r w:rsidR="00224F32">
          <w:rPr>
            <w:noProof/>
            <w:webHidden/>
          </w:rPr>
          <w:fldChar w:fldCharType="begin"/>
        </w:r>
        <w:r w:rsidR="00224F32">
          <w:rPr>
            <w:noProof/>
            <w:webHidden/>
          </w:rPr>
          <w:instrText xml:space="preserve"> PAGEREF _Toc30488520 \h </w:instrText>
        </w:r>
        <w:r w:rsidR="00224F32">
          <w:rPr>
            <w:noProof/>
            <w:webHidden/>
          </w:rPr>
        </w:r>
        <w:r w:rsidR="00224F32">
          <w:rPr>
            <w:noProof/>
            <w:webHidden/>
          </w:rPr>
          <w:fldChar w:fldCharType="separate"/>
        </w:r>
        <w:r>
          <w:rPr>
            <w:noProof/>
            <w:webHidden/>
          </w:rPr>
          <w:t>9</w:t>
        </w:r>
        <w:r w:rsidR="00224F32">
          <w:rPr>
            <w:noProof/>
            <w:webHidden/>
          </w:rPr>
          <w:fldChar w:fldCharType="end"/>
        </w:r>
      </w:hyperlink>
    </w:p>
    <w:p w14:paraId="5010539A" w14:textId="0ADEC2B0" w:rsidR="00224F32" w:rsidRDefault="000A4409">
      <w:pPr>
        <w:pStyle w:val="TOC3"/>
        <w:tabs>
          <w:tab w:val="right" w:leader="dot" w:pos="8900"/>
        </w:tabs>
        <w:rPr>
          <w:rFonts w:asciiTheme="minorHAnsi" w:eastAsiaTheme="minorEastAsia" w:hAnsiTheme="minorHAnsi" w:cstheme="minorBidi"/>
          <w:noProof/>
          <w:color w:val="auto"/>
          <w:sz w:val="22"/>
          <w:szCs w:val="22"/>
        </w:rPr>
      </w:pPr>
      <w:hyperlink w:anchor="_Toc30488521" w:history="1">
        <w:r w:rsidR="00224F32" w:rsidRPr="00806A3B">
          <w:rPr>
            <w:rStyle w:val="Hyperlink"/>
            <w:noProof/>
          </w:rPr>
          <w:t>Operational Requirements for Centers</w:t>
        </w:r>
        <w:r w:rsidR="00224F32">
          <w:rPr>
            <w:noProof/>
            <w:webHidden/>
          </w:rPr>
          <w:tab/>
        </w:r>
        <w:r w:rsidR="00224F32">
          <w:rPr>
            <w:noProof/>
            <w:webHidden/>
          </w:rPr>
          <w:fldChar w:fldCharType="begin"/>
        </w:r>
        <w:r w:rsidR="00224F32">
          <w:rPr>
            <w:noProof/>
            <w:webHidden/>
          </w:rPr>
          <w:instrText xml:space="preserve"> PAGEREF _Toc30488521 \h </w:instrText>
        </w:r>
        <w:r w:rsidR="00224F32">
          <w:rPr>
            <w:noProof/>
            <w:webHidden/>
          </w:rPr>
        </w:r>
        <w:r w:rsidR="00224F32">
          <w:rPr>
            <w:noProof/>
            <w:webHidden/>
          </w:rPr>
          <w:fldChar w:fldCharType="separate"/>
        </w:r>
        <w:r>
          <w:rPr>
            <w:noProof/>
            <w:webHidden/>
          </w:rPr>
          <w:t>10</w:t>
        </w:r>
        <w:r w:rsidR="00224F32">
          <w:rPr>
            <w:noProof/>
            <w:webHidden/>
          </w:rPr>
          <w:fldChar w:fldCharType="end"/>
        </w:r>
      </w:hyperlink>
    </w:p>
    <w:p w14:paraId="1D641C21" w14:textId="030718C0"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2" w:history="1">
        <w:r w:rsidR="00224F32" w:rsidRPr="00806A3B">
          <w:rPr>
            <w:rStyle w:val="Hyperlink"/>
            <w:noProof/>
          </w:rPr>
          <w:t>4. Goals, Objectives, and Performance Metrics</w:t>
        </w:r>
        <w:r w:rsidR="00224F32">
          <w:rPr>
            <w:noProof/>
            <w:webHidden/>
          </w:rPr>
          <w:tab/>
        </w:r>
        <w:r w:rsidR="00224F32">
          <w:rPr>
            <w:noProof/>
            <w:webHidden/>
          </w:rPr>
          <w:fldChar w:fldCharType="begin"/>
        </w:r>
        <w:r w:rsidR="00224F32">
          <w:rPr>
            <w:noProof/>
            <w:webHidden/>
          </w:rPr>
          <w:instrText xml:space="preserve"> PAGEREF _Toc30488522 \h </w:instrText>
        </w:r>
        <w:r w:rsidR="00224F32">
          <w:rPr>
            <w:noProof/>
            <w:webHidden/>
          </w:rPr>
        </w:r>
        <w:r w:rsidR="00224F32">
          <w:rPr>
            <w:noProof/>
            <w:webHidden/>
          </w:rPr>
          <w:fldChar w:fldCharType="separate"/>
        </w:r>
        <w:r>
          <w:rPr>
            <w:noProof/>
            <w:webHidden/>
          </w:rPr>
          <w:t>12</w:t>
        </w:r>
        <w:r w:rsidR="00224F32">
          <w:rPr>
            <w:noProof/>
            <w:webHidden/>
          </w:rPr>
          <w:fldChar w:fldCharType="end"/>
        </w:r>
      </w:hyperlink>
    </w:p>
    <w:p w14:paraId="2497E805" w14:textId="267D4EB6"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3" w:history="1">
        <w:r w:rsidR="00224F32" w:rsidRPr="00806A3B">
          <w:rPr>
            <w:rStyle w:val="Hyperlink"/>
            <w:noProof/>
          </w:rPr>
          <w:t>5. Evidence-Based Programs or Practices</w:t>
        </w:r>
        <w:r w:rsidR="00224F32">
          <w:rPr>
            <w:noProof/>
            <w:webHidden/>
          </w:rPr>
          <w:tab/>
        </w:r>
        <w:r w:rsidR="00224F32">
          <w:rPr>
            <w:noProof/>
            <w:webHidden/>
          </w:rPr>
          <w:fldChar w:fldCharType="begin"/>
        </w:r>
        <w:r w:rsidR="00224F32">
          <w:rPr>
            <w:noProof/>
            <w:webHidden/>
          </w:rPr>
          <w:instrText xml:space="preserve"> PAGEREF _Toc30488523 \h </w:instrText>
        </w:r>
        <w:r w:rsidR="00224F32">
          <w:rPr>
            <w:noProof/>
            <w:webHidden/>
          </w:rPr>
        </w:r>
        <w:r w:rsidR="00224F32">
          <w:rPr>
            <w:noProof/>
            <w:webHidden/>
          </w:rPr>
          <w:fldChar w:fldCharType="separate"/>
        </w:r>
        <w:r>
          <w:rPr>
            <w:noProof/>
            <w:webHidden/>
          </w:rPr>
          <w:t>13</w:t>
        </w:r>
        <w:r w:rsidR="00224F32">
          <w:rPr>
            <w:noProof/>
            <w:webHidden/>
          </w:rPr>
          <w:fldChar w:fldCharType="end"/>
        </w:r>
      </w:hyperlink>
    </w:p>
    <w:p w14:paraId="72ACCCF9" w14:textId="58C77BA7"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24" w:history="1">
        <w:r w:rsidR="00224F32" w:rsidRPr="00806A3B">
          <w:rPr>
            <w:rStyle w:val="Hyperlink"/>
            <w:noProof/>
          </w:rPr>
          <w:t>B.</w:t>
        </w:r>
        <w:r w:rsidR="00224F32">
          <w:rPr>
            <w:rFonts w:asciiTheme="minorHAnsi" w:eastAsiaTheme="minorEastAsia" w:hAnsiTheme="minorHAnsi" w:cstheme="minorBidi"/>
            <w:b w:val="0"/>
            <w:i w:val="0"/>
            <w:noProof/>
            <w:sz w:val="22"/>
            <w:szCs w:val="22"/>
          </w:rPr>
          <w:tab/>
        </w:r>
        <w:r w:rsidR="00224F32" w:rsidRPr="00806A3B">
          <w:rPr>
            <w:rStyle w:val="Hyperlink"/>
            <w:noProof/>
          </w:rPr>
          <w:t>Funding Information</w:t>
        </w:r>
        <w:r w:rsidR="00224F32">
          <w:rPr>
            <w:noProof/>
            <w:webHidden/>
          </w:rPr>
          <w:tab/>
        </w:r>
        <w:r w:rsidR="00224F32">
          <w:rPr>
            <w:noProof/>
            <w:webHidden/>
          </w:rPr>
          <w:fldChar w:fldCharType="begin"/>
        </w:r>
        <w:r w:rsidR="00224F32">
          <w:rPr>
            <w:noProof/>
            <w:webHidden/>
          </w:rPr>
          <w:instrText xml:space="preserve"> PAGEREF _Toc30488524 \h </w:instrText>
        </w:r>
        <w:r w:rsidR="00224F32">
          <w:rPr>
            <w:noProof/>
            <w:webHidden/>
          </w:rPr>
        </w:r>
        <w:r w:rsidR="00224F32">
          <w:rPr>
            <w:noProof/>
            <w:webHidden/>
          </w:rPr>
          <w:fldChar w:fldCharType="separate"/>
        </w:r>
        <w:r>
          <w:rPr>
            <w:noProof/>
            <w:webHidden/>
          </w:rPr>
          <w:t>13</w:t>
        </w:r>
        <w:r w:rsidR="00224F32">
          <w:rPr>
            <w:noProof/>
            <w:webHidden/>
          </w:rPr>
          <w:fldChar w:fldCharType="end"/>
        </w:r>
      </w:hyperlink>
    </w:p>
    <w:p w14:paraId="6A405F65" w14:textId="561B6533"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5" w:history="1">
        <w:r w:rsidR="00224F32" w:rsidRPr="00806A3B">
          <w:rPr>
            <w:rStyle w:val="Hyperlink"/>
            <w:noProof/>
          </w:rPr>
          <w:t>1. Award period</w:t>
        </w:r>
        <w:r w:rsidR="00224F32">
          <w:rPr>
            <w:noProof/>
            <w:webHidden/>
          </w:rPr>
          <w:tab/>
        </w:r>
        <w:r w:rsidR="00224F32">
          <w:rPr>
            <w:noProof/>
            <w:webHidden/>
          </w:rPr>
          <w:fldChar w:fldCharType="begin"/>
        </w:r>
        <w:r w:rsidR="00224F32">
          <w:rPr>
            <w:noProof/>
            <w:webHidden/>
          </w:rPr>
          <w:instrText xml:space="preserve"> PAGEREF _Toc30488525 \h </w:instrText>
        </w:r>
        <w:r w:rsidR="00224F32">
          <w:rPr>
            <w:noProof/>
            <w:webHidden/>
          </w:rPr>
        </w:r>
        <w:r w:rsidR="00224F32">
          <w:rPr>
            <w:noProof/>
            <w:webHidden/>
          </w:rPr>
          <w:fldChar w:fldCharType="separate"/>
        </w:r>
        <w:r>
          <w:rPr>
            <w:noProof/>
            <w:webHidden/>
          </w:rPr>
          <w:t>13</w:t>
        </w:r>
        <w:r w:rsidR="00224F32">
          <w:rPr>
            <w:noProof/>
            <w:webHidden/>
          </w:rPr>
          <w:fldChar w:fldCharType="end"/>
        </w:r>
      </w:hyperlink>
    </w:p>
    <w:p w14:paraId="4298981B" w14:textId="2E98A0B3"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6" w:history="1">
        <w:r w:rsidR="00224F32" w:rsidRPr="00806A3B">
          <w:rPr>
            <w:rStyle w:val="Hyperlink"/>
            <w:noProof/>
          </w:rPr>
          <w:t>2. Available Funds</w:t>
        </w:r>
        <w:r w:rsidR="00224F32">
          <w:rPr>
            <w:noProof/>
            <w:webHidden/>
          </w:rPr>
          <w:tab/>
        </w:r>
        <w:r w:rsidR="00224F32">
          <w:rPr>
            <w:noProof/>
            <w:webHidden/>
          </w:rPr>
          <w:fldChar w:fldCharType="begin"/>
        </w:r>
        <w:r w:rsidR="00224F32">
          <w:rPr>
            <w:noProof/>
            <w:webHidden/>
          </w:rPr>
          <w:instrText xml:space="preserve"> PAGEREF _Toc30488526 \h </w:instrText>
        </w:r>
        <w:r w:rsidR="00224F32">
          <w:rPr>
            <w:noProof/>
            <w:webHidden/>
          </w:rPr>
        </w:r>
        <w:r w:rsidR="00224F32">
          <w:rPr>
            <w:noProof/>
            <w:webHidden/>
          </w:rPr>
          <w:fldChar w:fldCharType="separate"/>
        </w:r>
        <w:r>
          <w:rPr>
            <w:noProof/>
            <w:webHidden/>
          </w:rPr>
          <w:t>13</w:t>
        </w:r>
        <w:r w:rsidR="00224F32">
          <w:rPr>
            <w:noProof/>
            <w:webHidden/>
          </w:rPr>
          <w:fldChar w:fldCharType="end"/>
        </w:r>
      </w:hyperlink>
    </w:p>
    <w:p w14:paraId="73102BA8" w14:textId="7BFEE164"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27" w:history="1">
        <w:r w:rsidR="00224F32" w:rsidRPr="00806A3B">
          <w:rPr>
            <w:rStyle w:val="Hyperlink"/>
            <w:noProof/>
          </w:rPr>
          <w:t>C.</w:t>
        </w:r>
        <w:r w:rsidR="00224F32">
          <w:rPr>
            <w:rFonts w:asciiTheme="minorHAnsi" w:eastAsiaTheme="minorEastAsia" w:hAnsiTheme="minorHAnsi" w:cstheme="minorBidi"/>
            <w:b w:val="0"/>
            <w:i w:val="0"/>
            <w:noProof/>
            <w:sz w:val="22"/>
            <w:szCs w:val="22"/>
          </w:rPr>
          <w:tab/>
        </w:r>
        <w:r w:rsidR="00224F32" w:rsidRPr="00806A3B">
          <w:rPr>
            <w:rStyle w:val="Hyperlink"/>
            <w:noProof/>
          </w:rPr>
          <w:t>Eligibility Information</w:t>
        </w:r>
        <w:r w:rsidR="00224F32">
          <w:rPr>
            <w:noProof/>
            <w:webHidden/>
          </w:rPr>
          <w:tab/>
        </w:r>
        <w:r w:rsidR="00224F32">
          <w:rPr>
            <w:noProof/>
            <w:webHidden/>
          </w:rPr>
          <w:fldChar w:fldCharType="begin"/>
        </w:r>
        <w:r w:rsidR="00224F32">
          <w:rPr>
            <w:noProof/>
            <w:webHidden/>
          </w:rPr>
          <w:instrText xml:space="preserve"> PAGEREF _Toc30488527 \h </w:instrText>
        </w:r>
        <w:r w:rsidR="00224F32">
          <w:rPr>
            <w:noProof/>
            <w:webHidden/>
          </w:rPr>
        </w:r>
        <w:r w:rsidR="00224F32">
          <w:rPr>
            <w:noProof/>
            <w:webHidden/>
          </w:rPr>
          <w:fldChar w:fldCharType="separate"/>
        </w:r>
        <w:r>
          <w:rPr>
            <w:noProof/>
            <w:webHidden/>
          </w:rPr>
          <w:t>14</w:t>
        </w:r>
        <w:r w:rsidR="00224F32">
          <w:rPr>
            <w:noProof/>
            <w:webHidden/>
          </w:rPr>
          <w:fldChar w:fldCharType="end"/>
        </w:r>
      </w:hyperlink>
    </w:p>
    <w:p w14:paraId="4E67C2CB" w14:textId="0273A235"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8" w:history="1">
        <w:r w:rsidR="00224F32" w:rsidRPr="00806A3B">
          <w:rPr>
            <w:rStyle w:val="Hyperlink"/>
            <w:noProof/>
          </w:rPr>
          <w:t>1. Eligible Applicants</w:t>
        </w:r>
        <w:r w:rsidR="00224F32">
          <w:rPr>
            <w:noProof/>
            <w:webHidden/>
          </w:rPr>
          <w:tab/>
        </w:r>
        <w:r w:rsidR="00224F32">
          <w:rPr>
            <w:noProof/>
            <w:webHidden/>
          </w:rPr>
          <w:fldChar w:fldCharType="begin"/>
        </w:r>
        <w:r w:rsidR="00224F32">
          <w:rPr>
            <w:noProof/>
            <w:webHidden/>
          </w:rPr>
          <w:instrText xml:space="preserve"> PAGEREF _Toc30488528 \h </w:instrText>
        </w:r>
        <w:r w:rsidR="00224F32">
          <w:rPr>
            <w:noProof/>
            <w:webHidden/>
          </w:rPr>
        </w:r>
        <w:r w:rsidR="00224F32">
          <w:rPr>
            <w:noProof/>
            <w:webHidden/>
          </w:rPr>
          <w:fldChar w:fldCharType="separate"/>
        </w:r>
        <w:r>
          <w:rPr>
            <w:noProof/>
            <w:webHidden/>
          </w:rPr>
          <w:t>14</w:t>
        </w:r>
        <w:r w:rsidR="00224F32">
          <w:rPr>
            <w:noProof/>
            <w:webHidden/>
          </w:rPr>
          <w:fldChar w:fldCharType="end"/>
        </w:r>
      </w:hyperlink>
    </w:p>
    <w:p w14:paraId="7DA8BBD6" w14:textId="2CB7CE59"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29" w:history="1">
        <w:r w:rsidR="00224F32" w:rsidRPr="00806A3B">
          <w:rPr>
            <w:rStyle w:val="Hyperlink"/>
            <w:noProof/>
          </w:rPr>
          <w:t>2. Cost Sharing or Matching</w:t>
        </w:r>
        <w:r w:rsidR="00224F32">
          <w:rPr>
            <w:noProof/>
            <w:webHidden/>
          </w:rPr>
          <w:tab/>
        </w:r>
        <w:r w:rsidR="00224F32">
          <w:rPr>
            <w:noProof/>
            <w:webHidden/>
          </w:rPr>
          <w:fldChar w:fldCharType="begin"/>
        </w:r>
        <w:r w:rsidR="00224F32">
          <w:rPr>
            <w:noProof/>
            <w:webHidden/>
          </w:rPr>
          <w:instrText xml:space="preserve"> PAGEREF _Toc30488529 \h </w:instrText>
        </w:r>
        <w:r w:rsidR="00224F32">
          <w:rPr>
            <w:noProof/>
            <w:webHidden/>
          </w:rPr>
        </w:r>
        <w:r w:rsidR="00224F32">
          <w:rPr>
            <w:noProof/>
            <w:webHidden/>
          </w:rPr>
          <w:fldChar w:fldCharType="separate"/>
        </w:r>
        <w:r>
          <w:rPr>
            <w:noProof/>
            <w:webHidden/>
          </w:rPr>
          <w:t>15</w:t>
        </w:r>
        <w:r w:rsidR="00224F32">
          <w:rPr>
            <w:noProof/>
            <w:webHidden/>
          </w:rPr>
          <w:fldChar w:fldCharType="end"/>
        </w:r>
      </w:hyperlink>
    </w:p>
    <w:p w14:paraId="4D3AF5A1" w14:textId="579C3D7A"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0" w:history="1">
        <w:r w:rsidR="00224F32" w:rsidRPr="00806A3B">
          <w:rPr>
            <w:rStyle w:val="Hyperlink"/>
            <w:noProof/>
          </w:rPr>
          <w:t>3. Indirect Cost Rate</w:t>
        </w:r>
        <w:r w:rsidR="00224F32">
          <w:rPr>
            <w:noProof/>
            <w:webHidden/>
          </w:rPr>
          <w:tab/>
        </w:r>
        <w:r w:rsidR="00224F32">
          <w:rPr>
            <w:noProof/>
            <w:webHidden/>
          </w:rPr>
          <w:fldChar w:fldCharType="begin"/>
        </w:r>
        <w:r w:rsidR="00224F32">
          <w:rPr>
            <w:noProof/>
            <w:webHidden/>
          </w:rPr>
          <w:instrText xml:space="preserve"> PAGEREF _Toc30488530 \h </w:instrText>
        </w:r>
        <w:r w:rsidR="00224F32">
          <w:rPr>
            <w:noProof/>
            <w:webHidden/>
          </w:rPr>
        </w:r>
        <w:r w:rsidR="00224F32">
          <w:rPr>
            <w:noProof/>
            <w:webHidden/>
          </w:rPr>
          <w:fldChar w:fldCharType="separate"/>
        </w:r>
        <w:r>
          <w:rPr>
            <w:noProof/>
            <w:webHidden/>
          </w:rPr>
          <w:t>15</w:t>
        </w:r>
        <w:r w:rsidR="00224F32">
          <w:rPr>
            <w:noProof/>
            <w:webHidden/>
          </w:rPr>
          <w:fldChar w:fldCharType="end"/>
        </w:r>
      </w:hyperlink>
    </w:p>
    <w:p w14:paraId="69EE091D" w14:textId="391DA156"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1" w:history="1">
        <w:r w:rsidR="00224F32" w:rsidRPr="00806A3B">
          <w:rPr>
            <w:rStyle w:val="Hyperlink"/>
            <w:noProof/>
          </w:rPr>
          <w:t>4. Other</w:t>
        </w:r>
        <w:r w:rsidR="00224F32">
          <w:rPr>
            <w:noProof/>
            <w:webHidden/>
          </w:rPr>
          <w:tab/>
        </w:r>
        <w:r w:rsidR="00224F32">
          <w:rPr>
            <w:noProof/>
            <w:webHidden/>
          </w:rPr>
          <w:fldChar w:fldCharType="begin"/>
        </w:r>
        <w:r w:rsidR="00224F32">
          <w:rPr>
            <w:noProof/>
            <w:webHidden/>
          </w:rPr>
          <w:instrText xml:space="preserve"> PAGEREF _Toc30488531 \h </w:instrText>
        </w:r>
        <w:r w:rsidR="00224F32">
          <w:rPr>
            <w:noProof/>
            <w:webHidden/>
          </w:rPr>
        </w:r>
        <w:r w:rsidR="00224F32">
          <w:rPr>
            <w:noProof/>
            <w:webHidden/>
          </w:rPr>
          <w:fldChar w:fldCharType="separate"/>
        </w:r>
        <w:r>
          <w:rPr>
            <w:noProof/>
            <w:webHidden/>
          </w:rPr>
          <w:t>16</w:t>
        </w:r>
        <w:r w:rsidR="00224F32">
          <w:rPr>
            <w:noProof/>
            <w:webHidden/>
          </w:rPr>
          <w:fldChar w:fldCharType="end"/>
        </w:r>
      </w:hyperlink>
    </w:p>
    <w:p w14:paraId="6BE07F64" w14:textId="1B3C38F4"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32" w:history="1">
        <w:r w:rsidR="00224F32" w:rsidRPr="00806A3B">
          <w:rPr>
            <w:rStyle w:val="Hyperlink"/>
            <w:noProof/>
          </w:rPr>
          <w:t>D.</w:t>
        </w:r>
        <w:r w:rsidR="00224F32">
          <w:rPr>
            <w:rFonts w:asciiTheme="minorHAnsi" w:eastAsiaTheme="minorEastAsia" w:hAnsiTheme="minorHAnsi" w:cstheme="minorBidi"/>
            <w:b w:val="0"/>
            <w:i w:val="0"/>
            <w:noProof/>
            <w:sz w:val="22"/>
            <w:szCs w:val="22"/>
          </w:rPr>
          <w:tab/>
        </w:r>
        <w:r w:rsidR="00224F32" w:rsidRPr="00806A3B">
          <w:rPr>
            <w:rStyle w:val="Hyperlink"/>
            <w:noProof/>
          </w:rPr>
          <w:t>Application and Submission Information</w:t>
        </w:r>
        <w:r w:rsidR="00224F32">
          <w:rPr>
            <w:noProof/>
            <w:webHidden/>
          </w:rPr>
          <w:tab/>
        </w:r>
        <w:r w:rsidR="00224F32">
          <w:rPr>
            <w:noProof/>
            <w:webHidden/>
          </w:rPr>
          <w:fldChar w:fldCharType="begin"/>
        </w:r>
        <w:r w:rsidR="00224F32">
          <w:rPr>
            <w:noProof/>
            <w:webHidden/>
          </w:rPr>
          <w:instrText xml:space="preserve"> PAGEREF _Toc30488532 \h </w:instrText>
        </w:r>
        <w:r w:rsidR="00224F32">
          <w:rPr>
            <w:noProof/>
            <w:webHidden/>
          </w:rPr>
        </w:r>
        <w:r w:rsidR="00224F32">
          <w:rPr>
            <w:noProof/>
            <w:webHidden/>
          </w:rPr>
          <w:fldChar w:fldCharType="separate"/>
        </w:r>
        <w:r>
          <w:rPr>
            <w:noProof/>
            <w:webHidden/>
          </w:rPr>
          <w:t>16</w:t>
        </w:r>
        <w:r w:rsidR="00224F32">
          <w:rPr>
            <w:noProof/>
            <w:webHidden/>
          </w:rPr>
          <w:fldChar w:fldCharType="end"/>
        </w:r>
      </w:hyperlink>
    </w:p>
    <w:p w14:paraId="1E8401B6" w14:textId="6B9ADD79"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3" w:history="1">
        <w:r w:rsidR="00224F32" w:rsidRPr="00806A3B">
          <w:rPr>
            <w:rStyle w:val="Hyperlink"/>
            <w:noProof/>
          </w:rPr>
          <w:t>1. Accessing Application Package</w:t>
        </w:r>
        <w:r w:rsidR="00224F32">
          <w:rPr>
            <w:noProof/>
            <w:webHidden/>
          </w:rPr>
          <w:tab/>
        </w:r>
        <w:r w:rsidR="00224F32">
          <w:rPr>
            <w:noProof/>
            <w:webHidden/>
          </w:rPr>
          <w:fldChar w:fldCharType="begin"/>
        </w:r>
        <w:r w:rsidR="00224F32">
          <w:rPr>
            <w:noProof/>
            <w:webHidden/>
          </w:rPr>
          <w:instrText xml:space="preserve"> PAGEREF _Toc30488533 \h </w:instrText>
        </w:r>
        <w:r w:rsidR="00224F32">
          <w:rPr>
            <w:noProof/>
            <w:webHidden/>
          </w:rPr>
        </w:r>
        <w:r w:rsidR="00224F32">
          <w:rPr>
            <w:noProof/>
            <w:webHidden/>
          </w:rPr>
          <w:fldChar w:fldCharType="separate"/>
        </w:r>
        <w:r>
          <w:rPr>
            <w:noProof/>
            <w:webHidden/>
          </w:rPr>
          <w:t>16</w:t>
        </w:r>
        <w:r w:rsidR="00224F32">
          <w:rPr>
            <w:noProof/>
            <w:webHidden/>
          </w:rPr>
          <w:fldChar w:fldCharType="end"/>
        </w:r>
      </w:hyperlink>
    </w:p>
    <w:p w14:paraId="494269A0" w14:textId="47B366B6"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4" w:history="1">
        <w:r w:rsidR="00224F32" w:rsidRPr="00806A3B">
          <w:rPr>
            <w:rStyle w:val="Hyperlink"/>
            <w:noProof/>
          </w:rPr>
          <w:t>2. Content and Form of Application Submission</w:t>
        </w:r>
        <w:r w:rsidR="00224F32">
          <w:rPr>
            <w:noProof/>
            <w:webHidden/>
          </w:rPr>
          <w:tab/>
        </w:r>
        <w:r w:rsidR="00224F32">
          <w:rPr>
            <w:noProof/>
            <w:webHidden/>
          </w:rPr>
          <w:fldChar w:fldCharType="begin"/>
        </w:r>
        <w:r w:rsidR="00224F32">
          <w:rPr>
            <w:noProof/>
            <w:webHidden/>
          </w:rPr>
          <w:instrText xml:space="preserve"> PAGEREF _Toc30488534 \h </w:instrText>
        </w:r>
        <w:r w:rsidR="00224F32">
          <w:rPr>
            <w:noProof/>
            <w:webHidden/>
          </w:rPr>
        </w:r>
        <w:r w:rsidR="00224F32">
          <w:rPr>
            <w:noProof/>
            <w:webHidden/>
          </w:rPr>
          <w:fldChar w:fldCharType="separate"/>
        </w:r>
        <w:r>
          <w:rPr>
            <w:noProof/>
            <w:webHidden/>
          </w:rPr>
          <w:t>16</w:t>
        </w:r>
        <w:r w:rsidR="00224F32">
          <w:rPr>
            <w:noProof/>
            <w:webHidden/>
          </w:rPr>
          <w:fldChar w:fldCharType="end"/>
        </w:r>
      </w:hyperlink>
    </w:p>
    <w:p w14:paraId="13DAF60B" w14:textId="478A6A87"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5" w:history="1">
        <w:r w:rsidR="00224F32" w:rsidRPr="00806A3B">
          <w:rPr>
            <w:rStyle w:val="Hyperlink"/>
            <w:noProof/>
          </w:rPr>
          <w:t>3. Dun and Bradstreet Universal Numbering System (DUNS) Number and System for Award Management (SAM)</w:t>
        </w:r>
        <w:r w:rsidR="00224F32">
          <w:rPr>
            <w:noProof/>
            <w:webHidden/>
          </w:rPr>
          <w:tab/>
        </w:r>
        <w:r w:rsidR="00224F32">
          <w:rPr>
            <w:noProof/>
            <w:webHidden/>
          </w:rPr>
          <w:fldChar w:fldCharType="begin"/>
        </w:r>
        <w:r w:rsidR="00224F32">
          <w:rPr>
            <w:noProof/>
            <w:webHidden/>
          </w:rPr>
          <w:instrText xml:space="preserve"> PAGEREF _Toc30488535 \h </w:instrText>
        </w:r>
        <w:r w:rsidR="00224F32">
          <w:rPr>
            <w:noProof/>
            <w:webHidden/>
          </w:rPr>
        </w:r>
        <w:r w:rsidR="00224F32">
          <w:rPr>
            <w:noProof/>
            <w:webHidden/>
          </w:rPr>
          <w:fldChar w:fldCharType="separate"/>
        </w:r>
        <w:r>
          <w:rPr>
            <w:noProof/>
            <w:webHidden/>
          </w:rPr>
          <w:t>17</w:t>
        </w:r>
        <w:r w:rsidR="00224F32">
          <w:rPr>
            <w:noProof/>
            <w:webHidden/>
          </w:rPr>
          <w:fldChar w:fldCharType="end"/>
        </w:r>
      </w:hyperlink>
    </w:p>
    <w:p w14:paraId="521DD272" w14:textId="4FB89DAE"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6" w:history="1">
        <w:r w:rsidR="00224F32" w:rsidRPr="00806A3B">
          <w:rPr>
            <w:rStyle w:val="Hyperlink"/>
            <w:noProof/>
          </w:rPr>
          <w:t>4. Submission Dates, Times, and Method</w:t>
        </w:r>
        <w:r w:rsidR="00224F32">
          <w:rPr>
            <w:noProof/>
            <w:webHidden/>
          </w:rPr>
          <w:tab/>
        </w:r>
        <w:r w:rsidR="00224F32">
          <w:rPr>
            <w:noProof/>
            <w:webHidden/>
          </w:rPr>
          <w:fldChar w:fldCharType="begin"/>
        </w:r>
        <w:r w:rsidR="00224F32">
          <w:rPr>
            <w:noProof/>
            <w:webHidden/>
          </w:rPr>
          <w:instrText xml:space="preserve"> PAGEREF _Toc30488536 \h </w:instrText>
        </w:r>
        <w:r w:rsidR="00224F32">
          <w:rPr>
            <w:noProof/>
            <w:webHidden/>
          </w:rPr>
        </w:r>
        <w:r w:rsidR="00224F32">
          <w:rPr>
            <w:noProof/>
            <w:webHidden/>
          </w:rPr>
          <w:fldChar w:fldCharType="separate"/>
        </w:r>
        <w:r>
          <w:rPr>
            <w:noProof/>
            <w:webHidden/>
          </w:rPr>
          <w:t>18</w:t>
        </w:r>
        <w:r w:rsidR="00224F32">
          <w:rPr>
            <w:noProof/>
            <w:webHidden/>
          </w:rPr>
          <w:fldChar w:fldCharType="end"/>
        </w:r>
      </w:hyperlink>
    </w:p>
    <w:p w14:paraId="5D1F4012" w14:textId="47653513"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7" w:history="1">
        <w:r w:rsidR="00224F32" w:rsidRPr="00806A3B">
          <w:rPr>
            <w:rStyle w:val="Hyperlink"/>
            <w:noProof/>
          </w:rPr>
          <w:t>5. Application Questions</w:t>
        </w:r>
        <w:r w:rsidR="00224F32">
          <w:rPr>
            <w:noProof/>
            <w:webHidden/>
          </w:rPr>
          <w:tab/>
        </w:r>
        <w:r w:rsidR="00224F32">
          <w:rPr>
            <w:noProof/>
            <w:webHidden/>
          </w:rPr>
          <w:fldChar w:fldCharType="begin"/>
        </w:r>
        <w:r w:rsidR="00224F32">
          <w:rPr>
            <w:noProof/>
            <w:webHidden/>
          </w:rPr>
          <w:instrText xml:space="preserve"> PAGEREF _Toc30488537 \h </w:instrText>
        </w:r>
        <w:r w:rsidR="00224F32">
          <w:rPr>
            <w:noProof/>
            <w:webHidden/>
          </w:rPr>
        </w:r>
        <w:r w:rsidR="00224F32">
          <w:rPr>
            <w:noProof/>
            <w:webHidden/>
          </w:rPr>
          <w:fldChar w:fldCharType="separate"/>
        </w:r>
        <w:r>
          <w:rPr>
            <w:noProof/>
            <w:webHidden/>
          </w:rPr>
          <w:t>18</w:t>
        </w:r>
        <w:r w:rsidR="00224F32">
          <w:rPr>
            <w:noProof/>
            <w:webHidden/>
          </w:rPr>
          <w:fldChar w:fldCharType="end"/>
        </w:r>
      </w:hyperlink>
    </w:p>
    <w:p w14:paraId="12E9D885" w14:textId="1573569D"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8" w:history="1">
        <w:r w:rsidR="00224F32" w:rsidRPr="00806A3B">
          <w:rPr>
            <w:rStyle w:val="Hyperlink"/>
            <w:noProof/>
          </w:rPr>
          <w:t>6. Funding Restrictions</w:t>
        </w:r>
        <w:r w:rsidR="00224F32">
          <w:rPr>
            <w:noProof/>
            <w:webHidden/>
          </w:rPr>
          <w:tab/>
        </w:r>
        <w:r w:rsidR="00224F32">
          <w:rPr>
            <w:noProof/>
            <w:webHidden/>
          </w:rPr>
          <w:fldChar w:fldCharType="begin"/>
        </w:r>
        <w:r w:rsidR="00224F32">
          <w:rPr>
            <w:noProof/>
            <w:webHidden/>
          </w:rPr>
          <w:instrText xml:space="preserve"> PAGEREF _Toc30488538 \h </w:instrText>
        </w:r>
        <w:r w:rsidR="00224F32">
          <w:rPr>
            <w:noProof/>
            <w:webHidden/>
          </w:rPr>
        </w:r>
        <w:r w:rsidR="00224F32">
          <w:rPr>
            <w:noProof/>
            <w:webHidden/>
          </w:rPr>
          <w:fldChar w:fldCharType="separate"/>
        </w:r>
        <w:r>
          <w:rPr>
            <w:noProof/>
            <w:webHidden/>
          </w:rPr>
          <w:t>18</w:t>
        </w:r>
        <w:r w:rsidR="00224F32">
          <w:rPr>
            <w:noProof/>
            <w:webHidden/>
          </w:rPr>
          <w:fldChar w:fldCharType="end"/>
        </w:r>
      </w:hyperlink>
    </w:p>
    <w:p w14:paraId="302421F6" w14:textId="0059869C"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39" w:history="1">
        <w:r w:rsidR="00224F32" w:rsidRPr="00806A3B">
          <w:rPr>
            <w:rStyle w:val="Hyperlink"/>
            <w:noProof/>
          </w:rPr>
          <w:t>7. Requirement Prior to Submitting the Application</w:t>
        </w:r>
        <w:r w:rsidR="00224F32">
          <w:rPr>
            <w:noProof/>
            <w:webHidden/>
          </w:rPr>
          <w:tab/>
        </w:r>
        <w:r w:rsidR="00224F32">
          <w:rPr>
            <w:noProof/>
            <w:webHidden/>
          </w:rPr>
          <w:fldChar w:fldCharType="begin"/>
        </w:r>
        <w:r w:rsidR="00224F32">
          <w:rPr>
            <w:noProof/>
            <w:webHidden/>
          </w:rPr>
          <w:instrText xml:space="preserve"> PAGEREF _Toc30488539 \h </w:instrText>
        </w:r>
        <w:r w:rsidR="00224F32">
          <w:rPr>
            <w:noProof/>
            <w:webHidden/>
          </w:rPr>
        </w:r>
        <w:r w:rsidR="00224F32">
          <w:rPr>
            <w:noProof/>
            <w:webHidden/>
          </w:rPr>
          <w:fldChar w:fldCharType="separate"/>
        </w:r>
        <w:r>
          <w:rPr>
            <w:noProof/>
            <w:webHidden/>
          </w:rPr>
          <w:t>21</w:t>
        </w:r>
        <w:r w:rsidR="00224F32">
          <w:rPr>
            <w:noProof/>
            <w:webHidden/>
          </w:rPr>
          <w:fldChar w:fldCharType="end"/>
        </w:r>
      </w:hyperlink>
    </w:p>
    <w:p w14:paraId="7537A452" w14:textId="2B103576"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40" w:history="1">
        <w:r w:rsidR="00224F32" w:rsidRPr="00806A3B">
          <w:rPr>
            <w:rStyle w:val="Hyperlink"/>
            <w:noProof/>
          </w:rPr>
          <w:t>E.</w:t>
        </w:r>
        <w:r w:rsidR="00224F32">
          <w:rPr>
            <w:rFonts w:asciiTheme="minorHAnsi" w:eastAsiaTheme="minorEastAsia" w:hAnsiTheme="minorHAnsi" w:cstheme="minorBidi"/>
            <w:b w:val="0"/>
            <w:i w:val="0"/>
            <w:noProof/>
            <w:sz w:val="22"/>
            <w:szCs w:val="22"/>
          </w:rPr>
          <w:tab/>
        </w:r>
        <w:r w:rsidR="00224F32" w:rsidRPr="00806A3B">
          <w:rPr>
            <w:rStyle w:val="Hyperlink"/>
            <w:noProof/>
          </w:rPr>
          <w:t>Application Review Information</w:t>
        </w:r>
        <w:r w:rsidR="00224F32">
          <w:rPr>
            <w:noProof/>
            <w:webHidden/>
          </w:rPr>
          <w:tab/>
        </w:r>
        <w:r w:rsidR="00224F32">
          <w:rPr>
            <w:noProof/>
            <w:webHidden/>
          </w:rPr>
          <w:fldChar w:fldCharType="begin"/>
        </w:r>
        <w:r w:rsidR="00224F32">
          <w:rPr>
            <w:noProof/>
            <w:webHidden/>
          </w:rPr>
          <w:instrText xml:space="preserve"> PAGEREF _Toc30488540 \h </w:instrText>
        </w:r>
        <w:r w:rsidR="00224F32">
          <w:rPr>
            <w:noProof/>
            <w:webHidden/>
          </w:rPr>
        </w:r>
        <w:r w:rsidR="00224F32">
          <w:rPr>
            <w:noProof/>
            <w:webHidden/>
          </w:rPr>
          <w:fldChar w:fldCharType="separate"/>
        </w:r>
        <w:r>
          <w:rPr>
            <w:noProof/>
            <w:webHidden/>
          </w:rPr>
          <w:t>21</w:t>
        </w:r>
        <w:r w:rsidR="00224F32">
          <w:rPr>
            <w:noProof/>
            <w:webHidden/>
          </w:rPr>
          <w:fldChar w:fldCharType="end"/>
        </w:r>
      </w:hyperlink>
    </w:p>
    <w:p w14:paraId="72A7C257" w14:textId="4D94801A"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1" w:history="1">
        <w:r w:rsidR="00224F32" w:rsidRPr="00806A3B">
          <w:rPr>
            <w:rStyle w:val="Hyperlink"/>
            <w:noProof/>
          </w:rPr>
          <w:t>1. Criteria</w:t>
        </w:r>
        <w:r w:rsidR="00224F32">
          <w:rPr>
            <w:noProof/>
            <w:webHidden/>
          </w:rPr>
          <w:tab/>
        </w:r>
        <w:r w:rsidR="00224F32">
          <w:rPr>
            <w:noProof/>
            <w:webHidden/>
          </w:rPr>
          <w:fldChar w:fldCharType="begin"/>
        </w:r>
        <w:r w:rsidR="00224F32">
          <w:rPr>
            <w:noProof/>
            <w:webHidden/>
          </w:rPr>
          <w:instrText xml:space="preserve"> PAGEREF _Toc30488541 \h </w:instrText>
        </w:r>
        <w:r w:rsidR="00224F32">
          <w:rPr>
            <w:noProof/>
            <w:webHidden/>
          </w:rPr>
        </w:r>
        <w:r w:rsidR="00224F32">
          <w:rPr>
            <w:noProof/>
            <w:webHidden/>
          </w:rPr>
          <w:fldChar w:fldCharType="separate"/>
        </w:r>
        <w:r>
          <w:rPr>
            <w:noProof/>
            <w:webHidden/>
          </w:rPr>
          <w:t>21</w:t>
        </w:r>
        <w:r w:rsidR="00224F32">
          <w:rPr>
            <w:noProof/>
            <w:webHidden/>
          </w:rPr>
          <w:fldChar w:fldCharType="end"/>
        </w:r>
      </w:hyperlink>
    </w:p>
    <w:p w14:paraId="28D77AD1" w14:textId="7A7E3F9E"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2" w:history="1">
        <w:r w:rsidR="00224F32" w:rsidRPr="00806A3B">
          <w:rPr>
            <w:rStyle w:val="Hyperlink"/>
            <w:noProof/>
          </w:rPr>
          <w:t>2. Review and Selection Process</w:t>
        </w:r>
        <w:r w:rsidR="00224F32">
          <w:rPr>
            <w:noProof/>
            <w:webHidden/>
          </w:rPr>
          <w:tab/>
        </w:r>
        <w:r w:rsidR="00224F32">
          <w:rPr>
            <w:noProof/>
            <w:webHidden/>
          </w:rPr>
          <w:fldChar w:fldCharType="begin"/>
        </w:r>
        <w:r w:rsidR="00224F32">
          <w:rPr>
            <w:noProof/>
            <w:webHidden/>
          </w:rPr>
          <w:instrText xml:space="preserve"> PAGEREF _Toc30488542 \h </w:instrText>
        </w:r>
        <w:r w:rsidR="00224F32">
          <w:rPr>
            <w:noProof/>
            <w:webHidden/>
          </w:rPr>
        </w:r>
        <w:r w:rsidR="00224F32">
          <w:rPr>
            <w:noProof/>
            <w:webHidden/>
          </w:rPr>
          <w:fldChar w:fldCharType="separate"/>
        </w:r>
        <w:r>
          <w:rPr>
            <w:noProof/>
            <w:webHidden/>
          </w:rPr>
          <w:t>22</w:t>
        </w:r>
        <w:r w:rsidR="00224F32">
          <w:rPr>
            <w:noProof/>
            <w:webHidden/>
          </w:rPr>
          <w:fldChar w:fldCharType="end"/>
        </w:r>
      </w:hyperlink>
    </w:p>
    <w:p w14:paraId="6D8F7D76" w14:textId="4BD874EA"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3" w:history="1">
        <w:r w:rsidR="00224F32" w:rsidRPr="00806A3B">
          <w:rPr>
            <w:rStyle w:val="Hyperlink"/>
            <w:noProof/>
          </w:rPr>
          <w:t>3. Programmatic Risk Assessment</w:t>
        </w:r>
        <w:r w:rsidR="00224F32">
          <w:rPr>
            <w:noProof/>
            <w:webHidden/>
          </w:rPr>
          <w:tab/>
        </w:r>
        <w:r w:rsidR="00224F32">
          <w:rPr>
            <w:noProof/>
            <w:webHidden/>
          </w:rPr>
          <w:fldChar w:fldCharType="begin"/>
        </w:r>
        <w:r w:rsidR="00224F32">
          <w:rPr>
            <w:noProof/>
            <w:webHidden/>
          </w:rPr>
          <w:instrText xml:space="preserve"> PAGEREF _Toc30488543 \h </w:instrText>
        </w:r>
        <w:r w:rsidR="00224F32">
          <w:rPr>
            <w:noProof/>
            <w:webHidden/>
          </w:rPr>
        </w:r>
        <w:r w:rsidR="00224F32">
          <w:rPr>
            <w:noProof/>
            <w:webHidden/>
          </w:rPr>
          <w:fldChar w:fldCharType="separate"/>
        </w:r>
        <w:r>
          <w:rPr>
            <w:noProof/>
            <w:webHidden/>
          </w:rPr>
          <w:t>23</w:t>
        </w:r>
        <w:r w:rsidR="00224F32">
          <w:rPr>
            <w:noProof/>
            <w:webHidden/>
          </w:rPr>
          <w:fldChar w:fldCharType="end"/>
        </w:r>
      </w:hyperlink>
    </w:p>
    <w:p w14:paraId="34CD1A65" w14:textId="01EDA9B8"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4" w:history="1">
        <w:r w:rsidR="00224F32" w:rsidRPr="00806A3B">
          <w:rPr>
            <w:rStyle w:val="Hyperlink"/>
            <w:noProof/>
          </w:rPr>
          <w:t>4. Anticipated Announcement and State Award Dates</w:t>
        </w:r>
        <w:r w:rsidR="00224F32">
          <w:rPr>
            <w:noProof/>
            <w:webHidden/>
          </w:rPr>
          <w:tab/>
        </w:r>
        <w:r w:rsidR="00224F32">
          <w:rPr>
            <w:noProof/>
            <w:webHidden/>
          </w:rPr>
          <w:fldChar w:fldCharType="begin"/>
        </w:r>
        <w:r w:rsidR="00224F32">
          <w:rPr>
            <w:noProof/>
            <w:webHidden/>
          </w:rPr>
          <w:instrText xml:space="preserve"> PAGEREF _Toc30488544 \h </w:instrText>
        </w:r>
        <w:r w:rsidR="00224F32">
          <w:rPr>
            <w:noProof/>
            <w:webHidden/>
          </w:rPr>
        </w:r>
        <w:r w:rsidR="00224F32">
          <w:rPr>
            <w:noProof/>
            <w:webHidden/>
          </w:rPr>
          <w:fldChar w:fldCharType="separate"/>
        </w:r>
        <w:r>
          <w:rPr>
            <w:noProof/>
            <w:webHidden/>
          </w:rPr>
          <w:t>23</w:t>
        </w:r>
        <w:r w:rsidR="00224F32">
          <w:rPr>
            <w:noProof/>
            <w:webHidden/>
          </w:rPr>
          <w:fldChar w:fldCharType="end"/>
        </w:r>
      </w:hyperlink>
    </w:p>
    <w:p w14:paraId="3B7A585A" w14:textId="04045464"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5" w:history="1">
        <w:r w:rsidR="00224F32" w:rsidRPr="00806A3B">
          <w:rPr>
            <w:rStyle w:val="Hyperlink"/>
            <w:noProof/>
          </w:rPr>
          <w:t>5. Appeal Process</w:t>
        </w:r>
        <w:r w:rsidR="00224F32">
          <w:rPr>
            <w:noProof/>
            <w:webHidden/>
          </w:rPr>
          <w:tab/>
        </w:r>
        <w:r w:rsidR="00224F32">
          <w:rPr>
            <w:noProof/>
            <w:webHidden/>
          </w:rPr>
          <w:fldChar w:fldCharType="begin"/>
        </w:r>
        <w:r w:rsidR="00224F32">
          <w:rPr>
            <w:noProof/>
            <w:webHidden/>
          </w:rPr>
          <w:instrText xml:space="preserve"> PAGEREF _Toc30488545 \h </w:instrText>
        </w:r>
        <w:r w:rsidR="00224F32">
          <w:rPr>
            <w:noProof/>
            <w:webHidden/>
          </w:rPr>
        </w:r>
        <w:r w:rsidR="00224F32">
          <w:rPr>
            <w:noProof/>
            <w:webHidden/>
          </w:rPr>
          <w:fldChar w:fldCharType="separate"/>
        </w:r>
        <w:r>
          <w:rPr>
            <w:noProof/>
            <w:webHidden/>
          </w:rPr>
          <w:t>23</w:t>
        </w:r>
        <w:r w:rsidR="00224F32">
          <w:rPr>
            <w:noProof/>
            <w:webHidden/>
          </w:rPr>
          <w:fldChar w:fldCharType="end"/>
        </w:r>
      </w:hyperlink>
    </w:p>
    <w:p w14:paraId="5F9C4F5B" w14:textId="12F7D608"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6" w:history="1">
        <w:r w:rsidR="00224F32" w:rsidRPr="00806A3B">
          <w:rPr>
            <w:rStyle w:val="Hyperlink"/>
            <w:noProof/>
          </w:rPr>
          <w:t>6. Debriefing Process</w:t>
        </w:r>
        <w:r w:rsidR="00224F32">
          <w:rPr>
            <w:noProof/>
            <w:webHidden/>
          </w:rPr>
          <w:tab/>
        </w:r>
        <w:r w:rsidR="00224F32">
          <w:rPr>
            <w:noProof/>
            <w:webHidden/>
          </w:rPr>
          <w:fldChar w:fldCharType="begin"/>
        </w:r>
        <w:r w:rsidR="00224F32">
          <w:rPr>
            <w:noProof/>
            <w:webHidden/>
          </w:rPr>
          <w:instrText xml:space="preserve"> PAGEREF _Toc30488546 \h </w:instrText>
        </w:r>
        <w:r w:rsidR="00224F32">
          <w:rPr>
            <w:noProof/>
            <w:webHidden/>
          </w:rPr>
        </w:r>
        <w:r w:rsidR="00224F32">
          <w:rPr>
            <w:noProof/>
            <w:webHidden/>
          </w:rPr>
          <w:fldChar w:fldCharType="separate"/>
        </w:r>
        <w:r>
          <w:rPr>
            <w:noProof/>
            <w:webHidden/>
          </w:rPr>
          <w:t>24</w:t>
        </w:r>
        <w:r w:rsidR="00224F32">
          <w:rPr>
            <w:noProof/>
            <w:webHidden/>
          </w:rPr>
          <w:fldChar w:fldCharType="end"/>
        </w:r>
      </w:hyperlink>
    </w:p>
    <w:p w14:paraId="0A9D4E06" w14:textId="08D53EC6"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47" w:history="1">
        <w:r w:rsidR="00224F32" w:rsidRPr="00806A3B">
          <w:rPr>
            <w:rStyle w:val="Hyperlink"/>
            <w:noProof/>
          </w:rPr>
          <w:t>F.</w:t>
        </w:r>
        <w:r w:rsidR="00224F32">
          <w:rPr>
            <w:rFonts w:asciiTheme="minorHAnsi" w:eastAsiaTheme="minorEastAsia" w:hAnsiTheme="minorHAnsi" w:cstheme="minorBidi"/>
            <w:b w:val="0"/>
            <w:i w:val="0"/>
            <w:noProof/>
            <w:sz w:val="22"/>
            <w:szCs w:val="22"/>
          </w:rPr>
          <w:tab/>
        </w:r>
        <w:r w:rsidR="00224F32" w:rsidRPr="00806A3B">
          <w:rPr>
            <w:rStyle w:val="Hyperlink"/>
            <w:noProof/>
          </w:rPr>
          <w:t>Award Administration Information</w:t>
        </w:r>
        <w:r w:rsidR="00224F32">
          <w:rPr>
            <w:noProof/>
            <w:webHidden/>
          </w:rPr>
          <w:tab/>
        </w:r>
        <w:r w:rsidR="00224F32">
          <w:rPr>
            <w:noProof/>
            <w:webHidden/>
          </w:rPr>
          <w:fldChar w:fldCharType="begin"/>
        </w:r>
        <w:r w:rsidR="00224F32">
          <w:rPr>
            <w:noProof/>
            <w:webHidden/>
          </w:rPr>
          <w:instrText xml:space="preserve"> PAGEREF _Toc30488547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4FC6E83D" w14:textId="658384CB"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8" w:history="1">
        <w:r w:rsidR="00224F32" w:rsidRPr="00806A3B">
          <w:rPr>
            <w:rStyle w:val="Hyperlink"/>
            <w:noProof/>
          </w:rPr>
          <w:t>1. State Award Notices</w:t>
        </w:r>
        <w:r w:rsidR="00224F32">
          <w:rPr>
            <w:noProof/>
            <w:webHidden/>
          </w:rPr>
          <w:tab/>
        </w:r>
        <w:r w:rsidR="00224F32">
          <w:rPr>
            <w:noProof/>
            <w:webHidden/>
          </w:rPr>
          <w:fldChar w:fldCharType="begin"/>
        </w:r>
        <w:r w:rsidR="00224F32">
          <w:rPr>
            <w:noProof/>
            <w:webHidden/>
          </w:rPr>
          <w:instrText xml:space="preserve"> PAGEREF _Toc30488548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1CC83E82" w14:textId="32A15532"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49" w:history="1">
        <w:r w:rsidR="00224F32" w:rsidRPr="00806A3B">
          <w:rPr>
            <w:rStyle w:val="Hyperlink"/>
            <w:noProof/>
          </w:rPr>
          <w:t>2. Administrative and National Policy Requirements</w:t>
        </w:r>
        <w:r w:rsidR="00224F32">
          <w:rPr>
            <w:noProof/>
            <w:webHidden/>
          </w:rPr>
          <w:tab/>
        </w:r>
        <w:r w:rsidR="00224F32">
          <w:rPr>
            <w:noProof/>
            <w:webHidden/>
          </w:rPr>
          <w:fldChar w:fldCharType="begin"/>
        </w:r>
        <w:r w:rsidR="00224F32">
          <w:rPr>
            <w:noProof/>
            <w:webHidden/>
          </w:rPr>
          <w:instrText xml:space="preserve"> PAGEREF _Toc30488549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4912CC9B" w14:textId="3ADA1BF9" w:rsidR="00224F32" w:rsidRDefault="000A4409">
      <w:pPr>
        <w:pStyle w:val="TOC2"/>
        <w:tabs>
          <w:tab w:val="right" w:leader="dot" w:pos="8900"/>
        </w:tabs>
        <w:rPr>
          <w:rFonts w:asciiTheme="minorHAnsi" w:eastAsiaTheme="minorEastAsia" w:hAnsiTheme="minorHAnsi" w:cstheme="minorBidi"/>
          <w:noProof/>
          <w:color w:val="auto"/>
          <w:sz w:val="22"/>
          <w:szCs w:val="22"/>
        </w:rPr>
      </w:pPr>
      <w:hyperlink w:anchor="_Toc30488550" w:history="1">
        <w:r w:rsidR="00224F32" w:rsidRPr="00806A3B">
          <w:rPr>
            <w:rStyle w:val="Hyperlink"/>
            <w:noProof/>
          </w:rPr>
          <w:t>3. Reporting</w:t>
        </w:r>
        <w:r w:rsidR="00224F32">
          <w:rPr>
            <w:noProof/>
            <w:webHidden/>
          </w:rPr>
          <w:tab/>
        </w:r>
        <w:r w:rsidR="00224F32">
          <w:rPr>
            <w:noProof/>
            <w:webHidden/>
          </w:rPr>
          <w:fldChar w:fldCharType="begin"/>
        </w:r>
        <w:r w:rsidR="00224F32">
          <w:rPr>
            <w:noProof/>
            <w:webHidden/>
          </w:rPr>
          <w:instrText xml:space="preserve"> PAGEREF _Toc30488550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714025CE" w14:textId="4D9C3737"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51" w:history="1">
        <w:r w:rsidR="00224F32" w:rsidRPr="00806A3B">
          <w:rPr>
            <w:rStyle w:val="Hyperlink"/>
            <w:noProof/>
          </w:rPr>
          <w:t>G.</w:t>
        </w:r>
        <w:r w:rsidR="00224F32">
          <w:rPr>
            <w:rFonts w:asciiTheme="minorHAnsi" w:eastAsiaTheme="minorEastAsia" w:hAnsiTheme="minorHAnsi" w:cstheme="minorBidi"/>
            <w:b w:val="0"/>
            <w:i w:val="0"/>
            <w:noProof/>
            <w:sz w:val="22"/>
            <w:szCs w:val="22"/>
          </w:rPr>
          <w:tab/>
        </w:r>
        <w:r w:rsidR="00224F32" w:rsidRPr="00806A3B">
          <w:rPr>
            <w:rStyle w:val="Hyperlink"/>
            <w:noProof/>
          </w:rPr>
          <w:t>State Awarding Agency Contact(s)</w:t>
        </w:r>
        <w:r w:rsidR="00224F32">
          <w:rPr>
            <w:noProof/>
            <w:webHidden/>
          </w:rPr>
          <w:tab/>
        </w:r>
        <w:r w:rsidR="00224F32">
          <w:rPr>
            <w:noProof/>
            <w:webHidden/>
          </w:rPr>
          <w:fldChar w:fldCharType="begin"/>
        </w:r>
        <w:r w:rsidR="00224F32">
          <w:rPr>
            <w:noProof/>
            <w:webHidden/>
          </w:rPr>
          <w:instrText xml:space="preserve"> PAGEREF _Toc30488551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44F74553" w14:textId="5EF525CE" w:rsidR="00224F32" w:rsidRDefault="000A4409">
      <w:pPr>
        <w:pStyle w:val="TOC1"/>
        <w:tabs>
          <w:tab w:val="left" w:pos="480"/>
          <w:tab w:val="right" w:leader="dot" w:pos="8900"/>
        </w:tabs>
        <w:rPr>
          <w:rFonts w:asciiTheme="minorHAnsi" w:eastAsiaTheme="minorEastAsia" w:hAnsiTheme="minorHAnsi" w:cstheme="minorBidi"/>
          <w:b w:val="0"/>
          <w:i w:val="0"/>
          <w:noProof/>
          <w:sz w:val="22"/>
          <w:szCs w:val="22"/>
        </w:rPr>
      </w:pPr>
      <w:hyperlink w:anchor="_Toc30488552" w:history="1">
        <w:r w:rsidR="00224F32" w:rsidRPr="00806A3B">
          <w:rPr>
            <w:rStyle w:val="Hyperlink"/>
            <w:noProof/>
          </w:rPr>
          <w:t>H.</w:t>
        </w:r>
        <w:r w:rsidR="00224F32">
          <w:rPr>
            <w:rFonts w:asciiTheme="minorHAnsi" w:eastAsiaTheme="minorEastAsia" w:hAnsiTheme="minorHAnsi" w:cstheme="minorBidi"/>
            <w:b w:val="0"/>
            <w:i w:val="0"/>
            <w:noProof/>
            <w:sz w:val="22"/>
            <w:szCs w:val="22"/>
          </w:rPr>
          <w:tab/>
        </w:r>
        <w:r w:rsidR="00224F32" w:rsidRPr="00806A3B">
          <w:rPr>
            <w:rStyle w:val="Hyperlink"/>
            <w:noProof/>
          </w:rPr>
          <w:t>Other Information</w:t>
        </w:r>
        <w:r w:rsidR="00224F32">
          <w:rPr>
            <w:noProof/>
            <w:webHidden/>
          </w:rPr>
          <w:tab/>
        </w:r>
        <w:r w:rsidR="00224F32">
          <w:rPr>
            <w:noProof/>
            <w:webHidden/>
          </w:rPr>
          <w:fldChar w:fldCharType="begin"/>
        </w:r>
        <w:r w:rsidR="00224F32">
          <w:rPr>
            <w:noProof/>
            <w:webHidden/>
          </w:rPr>
          <w:instrText xml:space="preserve"> PAGEREF _Toc30488552 \h </w:instrText>
        </w:r>
        <w:r w:rsidR="00224F32">
          <w:rPr>
            <w:noProof/>
            <w:webHidden/>
          </w:rPr>
        </w:r>
        <w:r w:rsidR="00224F32">
          <w:rPr>
            <w:noProof/>
            <w:webHidden/>
          </w:rPr>
          <w:fldChar w:fldCharType="separate"/>
        </w:r>
        <w:r>
          <w:rPr>
            <w:noProof/>
            <w:webHidden/>
          </w:rPr>
          <w:t>25</w:t>
        </w:r>
        <w:r w:rsidR="00224F32">
          <w:rPr>
            <w:noProof/>
            <w:webHidden/>
          </w:rPr>
          <w:fldChar w:fldCharType="end"/>
        </w:r>
      </w:hyperlink>
    </w:p>
    <w:p w14:paraId="5D2B53CC" w14:textId="21CF6DB9" w:rsidR="00224F32" w:rsidRDefault="000A4409">
      <w:pPr>
        <w:pStyle w:val="TOC1"/>
        <w:tabs>
          <w:tab w:val="right" w:leader="dot" w:pos="8900"/>
        </w:tabs>
        <w:rPr>
          <w:rFonts w:asciiTheme="minorHAnsi" w:eastAsiaTheme="minorEastAsia" w:hAnsiTheme="minorHAnsi" w:cstheme="minorBidi"/>
          <w:b w:val="0"/>
          <w:i w:val="0"/>
          <w:noProof/>
          <w:sz w:val="22"/>
          <w:szCs w:val="22"/>
        </w:rPr>
      </w:pPr>
      <w:hyperlink w:anchor="_Toc30488553" w:history="1">
        <w:r w:rsidR="00224F32" w:rsidRPr="00806A3B">
          <w:rPr>
            <w:rStyle w:val="Hyperlink"/>
            <w:noProof/>
          </w:rPr>
          <w:t>Appendix A: Illinois Counties Grouped by Region</w:t>
        </w:r>
        <w:r w:rsidR="00224F32">
          <w:rPr>
            <w:noProof/>
            <w:webHidden/>
          </w:rPr>
          <w:tab/>
        </w:r>
        <w:r w:rsidR="00224F32">
          <w:rPr>
            <w:noProof/>
            <w:webHidden/>
          </w:rPr>
          <w:fldChar w:fldCharType="begin"/>
        </w:r>
        <w:r w:rsidR="00224F32">
          <w:rPr>
            <w:noProof/>
            <w:webHidden/>
          </w:rPr>
          <w:instrText xml:space="preserve"> PAGEREF _Toc30488553 \h </w:instrText>
        </w:r>
        <w:r w:rsidR="00224F32">
          <w:rPr>
            <w:noProof/>
            <w:webHidden/>
          </w:rPr>
        </w:r>
        <w:r w:rsidR="00224F32">
          <w:rPr>
            <w:noProof/>
            <w:webHidden/>
          </w:rPr>
          <w:fldChar w:fldCharType="separate"/>
        </w:r>
        <w:r>
          <w:rPr>
            <w:noProof/>
            <w:webHidden/>
          </w:rPr>
          <w:t>27</w:t>
        </w:r>
        <w:r w:rsidR="00224F32">
          <w:rPr>
            <w:noProof/>
            <w:webHidden/>
          </w:rPr>
          <w:fldChar w:fldCharType="end"/>
        </w:r>
      </w:hyperlink>
    </w:p>
    <w:p w14:paraId="0A00375F" w14:textId="794ECB05" w:rsidR="00DB6F10" w:rsidRDefault="00596B03" w:rsidP="00A519BE">
      <w:pPr>
        <w:ind w:left="0"/>
        <w:jc w:val="center"/>
        <w:rPr>
          <w:b/>
          <w:sz w:val="28"/>
          <w:szCs w:val="28"/>
        </w:rPr>
      </w:pPr>
      <w:r>
        <w:rPr>
          <w:b/>
          <w:color w:val="auto"/>
          <w:sz w:val="28"/>
          <w:szCs w:val="28"/>
        </w:rPr>
        <w:fldChar w:fldCharType="end"/>
      </w:r>
    </w:p>
    <w:p w14:paraId="21F063C3" w14:textId="77777777" w:rsidR="00DB6F10" w:rsidRDefault="00EF183E">
      <w:pPr>
        <w:rPr>
          <w:b/>
          <w:sz w:val="28"/>
          <w:szCs w:val="28"/>
        </w:rPr>
      </w:pPr>
      <w:r>
        <w:rPr>
          <w:b/>
          <w:sz w:val="28"/>
          <w:szCs w:val="28"/>
        </w:rPr>
        <w:br w:type="page"/>
      </w:r>
    </w:p>
    <w:p w14:paraId="2FB75A83" w14:textId="1152B6BE" w:rsidR="00DB6F10" w:rsidRDefault="00DB6F10" w:rsidP="00DB6F10">
      <w:pPr>
        <w:pStyle w:val="TOCHeading"/>
      </w:pPr>
    </w:p>
    <w:p w14:paraId="552BC607" w14:textId="725780AD" w:rsidR="00EF183E" w:rsidRDefault="00EF183E">
      <w:pPr>
        <w:rPr>
          <w:b/>
          <w:sz w:val="28"/>
          <w:szCs w:val="28"/>
        </w:rPr>
      </w:pPr>
    </w:p>
    <w:p w14:paraId="33A6606F" w14:textId="2B09A13F" w:rsidR="00EF183E" w:rsidRDefault="00B509F2" w:rsidP="00B509F2">
      <w:pPr>
        <w:ind w:left="0"/>
        <w:jc w:val="center"/>
        <w:rPr>
          <w:b/>
          <w:sz w:val="28"/>
          <w:szCs w:val="28"/>
        </w:rPr>
      </w:pPr>
      <w:r>
        <w:rPr>
          <w:b/>
          <w:sz w:val="28"/>
          <w:szCs w:val="28"/>
        </w:rPr>
        <w:t xml:space="preserve">Notice of Funding Opportunity </w:t>
      </w:r>
    </w:p>
    <w:p w14:paraId="36DB73FC" w14:textId="77777777" w:rsidR="00344C65" w:rsidRPr="00344C65" w:rsidRDefault="00344C65" w:rsidP="00344C65">
      <w:pPr>
        <w:pStyle w:val="ListParagraph"/>
        <w:ind w:left="0"/>
        <w:jc w:val="center"/>
        <w:rPr>
          <w:b/>
        </w:rPr>
      </w:pPr>
      <w:r w:rsidRPr="00344C65">
        <w:rPr>
          <w:b/>
        </w:rPr>
        <w:t>Community-Based Centers for Trauma Survivors</w:t>
      </w:r>
    </w:p>
    <w:p w14:paraId="4F68A78C" w14:textId="77777777" w:rsidR="00A0400E" w:rsidRPr="00A0400E" w:rsidRDefault="00A0400E" w:rsidP="00B509F2">
      <w:pPr>
        <w:pStyle w:val="ListParagraph"/>
        <w:ind w:left="0"/>
        <w:rPr>
          <w:b/>
          <w:sz w:val="28"/>
          <w:szCs w:val="28"/>
        </w:rPr>
      </w:pPr>
    </w:p>
    <w:p w14:paraId="11CE8990" w14:textId="0EF3C2C2" w:rsidR="00F808E9" w:rsidRPr="00DB6F10" w:rsidRDefault="006D2857" w:rsidP="00DB6F10">
      <w:pPr>
        <w:pStyle w:val="Style1"/>
      </w:pPr>
      <w:bookmarkStart w:id="0" w:name="_Toc30488515"/>
      <w:r w:rsidRPr="00DB6F10">
        <w:t>Program Description</w:t>
      </w:r>
      <w:bookmarkEnd w:id="0"/>
    </w:p>
    <w:p w14:paraId="04E2625C" w14:textId="77777777" w:rsidR="00FC0C89" w:rsidRDefault="00FC0C89" w:rsidP="00FC0C89">
      <w:pPr>
        <w:ind w:left="0"/>
        <w:rPr>
          <w:sz w:val="28"/>
          <w:szCs w:val="28"/>
        </w:rPr>
      </w:pPr>
    </w:p>
    <w:p w14:paraId="7BE412A0" w14:textId="77777777" w:rsidR="00FC0C89" w:rsidRDefault="00FC0C89" w:rsidP="00FC0C89">
      <w:pPr>
        <w:pStyle w:val="Default"/>
        <w:rPr>
          <w:rFonts w:ascii="Times New Roman" w:hAnsi="Times New Roman" w:cs="Times New Roman"/>
        </w:rPr>
      </w:pPr>
      <w:r>
        <w:rPr>
          <w:rFonts w:ascii="Times New Roman" w:hAnsi="Times New Roman" w:cs="Times New Roman"/>
        </w:rPr>
        <w:t xml:space="preserve">The Illinois </w:t>
      </w:r>
      <w:r w:rsidRPr="00A27234">
        <w:rPr>
          <w:rFonts w:ascii="Times New Roman" w:hAnsi="Times New Roman" w:cs="Times New Roman"/>
        </w:rPr>
        <w:t>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7AB6E98" w14:textId="77777777" w:rsidR="00FC0C89" w:rsidRDefault="00FC0C89" w:rsidP="00FC0C89">
      <w:pPr>
        <w:ind w:left="0"/>
      </w:pPr>
    </w:p>
    <w:p w14:paraId="06BEC1C5" w14:textId="77777777" w:rsidR="00FC0C89" w:rsidRPr="00FB2ACA" w:rsidRDefault="00FC0C89" w:rsidP="00FC0C89">
      <w:pPr>
        <w:ind w:left="0"/>
        <w:rPr>
          <w:color w:val="70AD47" w:themeColor="accent6"/>
        </w:rPr>
      </w:pPr>
      <w:bookmarkStart w:id="1" w:name="_Hlk534786745"/>
      <w:r>
        <w:t>Section 7 of the</w:t>
      </w:r>
      <w:r w:rsidRPr="00C112F4">
        <w:t xml:space="preserve"> Illinois Cr</w:t>
      </w:r>
      <w:r>
        <w:t xml:space="preserve">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w:t>
      </w:r>
      <w:bookmarkEnd w:id="1"/>
      <w:r w:rsidRPr="00A95A84">
        <w:rPr>
          <w:color w:val="auto"/>
        </w:rPr>
        <w:t xml:space="preserve">Additionally, the Act charges ICJIA with the responsibility “to conduct strategic planning and provide technical assistance to implement comprehensive trauma recovery services for violent crime victims in underserved communities with high levels of violent crime, with the goal of providing a safe, community-based, culturally competent environment in which to access services necessary to facilitate recovery from the effects of chronic and repeat exposure to trauma. Services may include, but are not limited to, behavioral health treatment, financial recovery, family support and relocation assistance, and support in navigating the legal system.” </w:t>
      </w:r>
      <w:r>
        <w:t>(20 ILCS 3930/7(k), (l), (w))</w:t>
      </w:r>
    </w:p>
    <w:p w14:paraId="5F1C627B" w14:textId="77777777" w:rsidR="00FC0C89" w:rsidRDefault="00FC0C89" w:rsidP="00FC0C89">
      <w:pPr>
        <w:ind w:left="0"/>
      </w:pPr>
    </w:p>
    <w:p w14:paraId="5EFAE033" w14:textId="77777777" w:rsidR="00FC0C89" w:rsidRDefault="00FC0C89" w:rsidP="00FC0C89">
      <w:pPr>
        <w:ind w:left="0"/>
      </w:pPr>
      <w:r>
        <w:t>ICJIA</w:t>
      </w:r>
      <w:r w:rsidRPr="00017495">
        <w:t xml:space="preserve"> must comply with all applicable provisions of state and federal laws and regulations pertaining to nondiscrimination, sexual harassment and equal employment opportunity, including, but not limited to: The Illinois Human Rights Act (775 ILCS 5/1-101 et seq.), The Public Works Employment Discrimination Act (775 ILCS 10/1 et seq</w:t>
      </w:r>
      <w:r>
        <w:t>.</w:t>
      </w:r>
      <w:r w:rsidRPr="00017495">
        <w:t>), The United States Civil Rights Act of 1964 ( as amended) (42 USC 2000a-and 2000H-6), Section 504 of the Rehabilitation Act of 1973 (29 USC 794), The Americans with Disabilities Act of 1990 (42 USC 12101 et seq.), and The Age Discrimination Act (42 USC 6101 et seq.).</w:t>
      </w:r>
    </w:p>
    <w:p w14:paraId="5FC403A5" w14:textId="3D64079B" w:rsidR="00FB3A74" w:rsidRDefault="00FB3A74" w:rsidP="00E449BC">
      <w:pPr>
        <w:ind w:left="0"/>
      </w:pPr>
    </w:p>
    <w:p w14:paraId="3C5D285D" w14:textId="77777777" w:rsidR="00A10C9D" w:rsidRDefault="00F501B0" w:rsidP="00596B03">
      <w:pPr>
        <w:pStyle w:val="Style2"/>
      </w:pPr>
      <w:bookmarkStart w:id="2" w:name="_Toc30488516"/>
      <w:r w:rsidRPr="00F501B0">
        <w:t>1.</w:t>
      </w:r>
      <w:r>
        <w:t xml:space="preserve"> </w:t>
      </w:r>
      <w:r w:rsidRPr="00630E41">
        <w:t>Purpose</w:t>
      </w:r>
      <w:bookmarkEnd w:id="2"/>
      <w:r>
        <w:t xml:space="preserve"> </w:t>
      </w:r>
    </w:p>
    <w:p w14:paraId="1F549B09" w14:textId="77777777" w:rsidR="00A10C9D" w:rsidRDefault="00A10C9D" w:rsidP="00E449BC">
      <w:pPr>
        <w:ind w:left="360"/>
        <w:rPr>
          <w:color w:val="2F5496" w:themeColor="accent5" w:themeShade="BF"/>
        </w:rPr>
      </w:pPr>
    </w:p>
    <w:p w14:paraId="2F7686A0" w14:textId="05DB2D3B" w:rsidR="00DB2DD3" w:rsidRPr="0004792F" w:rsidRDefault="00FC0C89" w:rsidP="00FC0C89">
      <w:pPr>
        <w:ind w:left="360"/>
        <w:rPr>
          <w:color w:val="auto"/>
        </w:rPr>
      </w:pPr>
      <w:bookmarkStart w:id="3" w:name="_Hlk30761727"/>
      <w:r w:rsidRPr="0004792F">
        <w:rPr>
          <w:color w:val="auto"/>
        </w:rPr>
        <w:t xml:space="preserve">The purpose of this Notice of Funding Opportunity (NOFO) is to support </w:t>
      </w:r>
      <w:r w:rsidR="00E44967" w:rsidRPr="0004792F">
        <w:rPr>
          <w:color w:val="auto"/>
        </w:rPr>
        <w:t xml:space="preserve">the development of community-based centers that offer </w:t>
      </w:r>
      <w:r w:rsidRPr="0004792F">
        <w:rPr>
          <w:color w:val="auto"/>
        </w:rPr>
        <w:t>comprehens</w:t>
      </w:r>
      <w:r w:rsidR="000D1467" w:rsidRPr="0004792F">
        <w:rPr>
          <w:color w:val="auto"/>
        </w:rPr>
        <w:t xml:space="preserve">ive, coordinated </w:t>
      </w:r>
      <w:r w:rsidRPr="0004792F">
        <w:rPr>
          <w:color w:val="auto"/>
        </w:rPr>
        <w:t>services for persons in underserved communities</w:t>
      </w:r>
      <w:r w:rsidR="00DE311C" w:rsidRPr="0004792F">
        <w:rPr>
          <w:color w:val="auto"/>
        </w:rPr>
        <w:t xml:space="preserve"> in which significant percentages of residents ar</w:t>
      </w:r>
      <w:r w:rsidRPr="0004792F">
        <w:rPr>
          <w:color w:val="auto"/>
        </w:rPr>
        <w:t xml:space="preserve">e </w:t>
      </w:r>
      <w:r w:rsidR="000D77D6">
        <w:rPr>
          <w:color w:val="auto"/>
        </w:rPr>
        <w:t>impacted by trauma with the goal of providing a safe, community-based, culturally competent environment in which to access services.</w:t>
      </w:r>
    </w:p>
    <w:bookmarkEnd w:id="3"/>
    <w:p w14:paraId="43980A4C" w14:textId="77777777" w:rsidR="00DB2DD3" w:rsidRPr="0004792F" w:rsidRDefault="00DB2DD3" w:rsidP="00FC0C89">
      <w:pPr>
        <w:ind w:left="360"/>
        <w:rPr>
          <w:color w:val="auto"/>
        </w:rPr>
      </w:pPr>
    </w:p>
    <w:p w14:paraId="6568B90F" w14:textId="7F178113" w:rsidR="00354E99" w:rsidRDefault="00FE5D86" w:rsidP="00FE5D86">
      <w:pPr>
        <w:ind w:left="360"/>
        <w:rPr>
          <w:color w:val="auto"/>
        </w:rPr>
      </w:pPr>
      <w:bookmarkStart w:id="4" w:name="_Hlk29998904"/>
      <w:r w:rsidRPr="00FE5D86">
        <w:rPr>
          <w:color w:val="auto"/>
        </w:rPr>
        <w:t>For the purposes of this NOFO, trauma is defined as lasting adverse effects on an individual’s functioning and mental, physical, social, emotional, or spiritual well-being as the result of an event, series of events, or set of circumstances that is experienced by an individual as physically or emotionally harmful or life threatening.</w:t>
      </w:r>
      <w:r w:rsidRPr="00FE5D86">
        <w:rPr>
          <w:color w:val="auto"/>
          <w:vertAlign w:val="superscript"/>
        </w:rPr>
        <w:footnoteReference w:id="1"/>
      </w:r>
      <w:r w:rsidRPr="00FE5D86">
        <w:rPr>
          <w:color w:val="auto"/>
        </w:rPr>
        <w:t xml:space="preserve"> </w:t>
      </w:r>
      <w:r w:rsidR="006936CA">
        <w:rPr>
          <w:color w:val="auto"/>
        </w:rPr>
        <w:t>E</w:t>
      </w:r>
      <w:r w:rsidRPr="00FE5D86">
        <w:rPr>
          <w:color w:val="auto"/>
        </w:rPr>
        <w:t xml:space="preserve">vents </w:t>
      </w:r>
      <w:r w:rsidR="006936CA" w:rsidRPr="006936CA">
        <w:rPr>
          <w:color w:val="auto"/>
        </w:rPr>
        <w:t>or circumstances that may lead to developing symptoms of trauma include, but are not limited to, crime victimization (including community violence), refugee status, loss of a loved one, debilitating medical issues,</w:t>
      </w:r>
      <w:r w:rsidR="006936CA" w:rsidRPr="006936CA">
        <w:rPr>
          <w:color w:val="auto"/>
          <w:vertAlign w:val="superscript"/>
        </w:rPr>
        <w:footnoteReference w:id="2"/>
      </w:r>
      <w:r w:rsidR="006936CA" w:rsidRPr="006936CA">
        <w:rPr>
          <w:color w:val="auto"/>
        </w:rPr>
        <w:t xml:space="preserve"> terrorism, natural disasters,</w:t>
      </w:r>
      <w:r w:rsidR="006936CA" w:rsidRPr="006936CA">
        <w:rPr>
          <w:color w:val="auto"/>
          <w:vertAlign w:val="superscript"/>
        </w:rPr>
        <w:footnoteReference w:id="3"/>
      </w:r>
      <w:r w:rsidR="006936CA" w:rsidRPr="006936CA">
        <w:rPr>
          <w:color w:val="auto"/>
        </w:rPr>
        <w:t xml:space="preserve">  war,</w:t>
      </w:r>
      <w:r w:rsidR="006936CA" w:rsidRPr="006936CA">
        <w:rPr>
          <w:color w:val="auto"/>
          <w:vertAlign w:val="superscript"/>
        </w:rPr>
        <w:footnoteReference w:id="4"/>
      </w:r>
      <w:r w:rsidR="000460B1">
        <w:rPr>
          <w:color w:val="auto"/>
        </w:rPr>
        <w:t xml:space="preserve"> and historical trauma </w:t>
      </w:r>
      <w:r w:rsidR="006936CA" w:rsidRPr="006936CA">
        <w:rPr>
          <w:color w:val="auto"/>
        </w:rPr>
        <w:t>including, but not limited to, the effects of racism, segregation, forced separati</w:t>
      </w:r>
      <w:r w:rsidR="00D3316F">
        <w:rPr>
          <w:color w:val="auto"/>
        </w:rPr>
        <w:t>on/relocation, and colonization</w:t>
      </w:r>
      <w:r w:rsidR="006936CA" w:rsidRPr="006936CA">
        <w:rPr>
          <w:color w:val="auto"/>
        </w:rPr>
        <w:t>.</w:t>
      </w:r>
      <w:r w:rsidR="006936CA" w:rsidRPr="006936CA">
        <w:rPr>
          <w:color w:val="auto"/>
          <w:vertAlign w:val="superscript"/>
        </w:rPr>
        <w:footnoteReference w:id="5"/>
      </w:r>
      <w:r w:rsidR="006936CA" w:rsidRPr="006936CA">
        <w:rPr>
          <w:color w:val="auto"/>
        </w:rPr>
        <w:t xml:space="preserve"> Exposure to trauma can result in immediate and delayed reactions impacting emotional and physical well-being, cognition, behavior, relationships, and development.</w:t>
      </w:r>
      <w:r w:rsidR="006936CA" w:rsidRPr="006936CA">
        <w:rPr>
          <w:color w:val="auto"/>
          <w:vertAlign w:val="superscript"/>
        </w:rPr>
        <w:footnoteReference w:id="6"/>
      </w:r>
      <w:r w:rsidR="006936CA" w:rsidRPr="006936CA">
        <w:rPr>
          <w:color w:val="auto"/>
        </w:rPr>
        <w:t xml:space="preserve"> Trauma survivors may experience emotional numbing or struggle to regulate their emotions, exhibit hypervigilance, have altered perceptions of the world, use alcohol or other substances to cope, or avoid sources of social support.</w:t>
      </w:r>
      <w:r w:rsidR="006936CA" w:rsidRPr="006936CA">
        <w:rPr>
          <w:color w:val="auto"/>
          <w:vertAlign w:val="superscript"/>
        </w:rPr>
        <w:footnoteReference w:id="7"/>
      </w:r>
      <w:r w:rsidR="006936CA" w:rsidRPr="006936CA">
        <w:rPr>
          <w:color w:val="auto"/>
        </w:rPr>
        <w:t xml:space="preserve"> </w:t>
      </w:r>
    </w:p>
    <w:p w14:paraId="1CD0AFBD" w14:textId="77777777" w:rsidR="00354E99" w:rsidRDefault="00354E99" w:rsidP="00FE5D86">
      <w:pPr>
        <w:ind w:left="360"/>
        <w:rPr>
          <w:color w:val="auto"/>
        </w:rPr>
      </w:pPr>
    </w:p>
    <w:p w14:paraId="0A812E9B" w14:textId="0406CB08" w:rsidR="003F775C" w:rsidRDefault="006936CA" w:rsidP="00FE5D86">
      <w:pPr>
        <w:ind w:left="360"/>
        <w:rPr>
          <w:color w:val="auto"/>
        </w:rPr>
      </w:pPr>
      <w:r w:rsidRPr="006936CA">
        <w:rPr>
          <w:color w:val="auto"/>
        </w:rPr>
        <w:t xml:space="preserve">Traumatic stress can also lead to the development of various mental health disorders, including </w:t>
      </w:r>
      <w:r w:rsidR="00802593">
        <w:rPr>
          <w:color w:val="auto"/>
        </w:rPr>
        <w:t>trauma and stressor-related disorders</w:t>
      </w:r>
      <w:r w:rsidRPr="006936CA">
        <w:rPr>
          <w:color w:val="auto"/>
        </w:rPr>
        <w:t>, substance use</w:t>
      </w:r>
      <w:r w:rsidR="00802593">
        <w:rPr>
          <w:color w:val="auto"/>
        </w:rPr>
        <w:t xml:space="preserve"> disorder</w:t>
      </w:r>
      <w:r w:rsidRPr="006936CA">
        <w:rPr>
          <w:color w:val="auto"/>
        </w:rPr>
        <w:t>, anxiety, and mood disorders and for those with a pre-existing mental health disorder can further exacerbate symptoms.</w:t>
      </w:r>
      <w:r w:rsidRPr="006936CA">
        <w:rPr>
          <w:color w:val="auto"/>
          <w:vertAlign w:val="superscript"/>
        </w:rPr>
        <w:footnoteReference w:id="8"/>
      </w:r>
      <w:r w:rsidRPr="006936CA">
        <w:rPr>
          <w:color w:val="auto"/>
        </w:rPr>
        <w:t xml:space="preserve"> Mental illness has been linked to negative work- (e.g., poor job performance and unemployment)</w:t>
      </w:r>
      <w:r w:rsidRPr="006936CA">
        <w:rPr>
          <w:color w:val="auto"/>
          <w:vertAlign w:val="superscript"/>
        </w:rPr>
        <w:footnoteReference w:id="9"/>
      </w:r>
      <w:r w:rsidRPr="006936CA">
        <w:rPr>
          <w:color w:val="auto"/>
        </w:rPr>
        <w:t xml:space="preserve"> and school-related outcomes (e.g., increased absences, lower academic achievement).</w:t>
      </w:r>
      <w:r w:rsidRPr="006936CA">
        <w:rPr>
          <w:color w:val="auto"/>
          <w:vertAlign w:val="superscript"/>
        </w:rPr>
        <w:footnoteReference w:id="10"/>
      </w:r>
      <w:r w:rsidRPr="006936CA">
        <w:rPr>
          <w:color w:val="auto"/>
        </w:rPr>
        <w:t xml:space="preserve"> To heal</w:t>
      </w:r>
      <w:r w:rsidR="00A62229">
        <w:rPr>
          <w:color w:val="auto"/>
        </w:rPr>
        <w:t>,</w:t>
      </w:r>
      <w:r w:rsidRPr="006936CA">
        <w:rPr>
          <w:color w:val="auto"/>
        </w:rPr>
        <w:t xml:space="preserve"> survivors can benefit from a range of services that help to address their trauma-related fundamental, physical and mental health, relational, financial, and educational or vocational needs. </w:t>
      </w:r>
      <w:r w:rsidR="00D3316F">
        <w:rPr>
          <w:color w:val="auto"/>
        </w:rPr>
        <w:t>Necessary services may include, but are not limited to,</w:t>
      </w:r>
      <w:r w:rsidRPr="006936CA">
        <w:rPr>
          <w:color w:val="auto"/>
        </w:rPr>
        <w:t xml:space="preserve"> physical wellness supports, medical services, behavioral health treatment, financial recovery, family support, assistance meeting fundamental needs (including housing, food, clothing), advocacy, and case management.</w:t>
      </w:r>
    </w:p>
    <w:p w14:paraId="49AE5DB4" w14:textId="77777777" w:rsidR="006936CA" w:rsidRDefault="006936CA" w:rsidP="00FE5D86">
      <w:pPr>
        <w:ind w:left="360"/>
        <w:rPr>
          <w:color w:val="auto"/>
        </w:rPr>
      </w:pPr>
    </w:p>
    <w:p w14:paraId="5B28068D" w14:textId="6F703373" w:rsidR="003F775C" w:rsidRPr="0004792F" w:rsidRDefault="003F775C" w:rsidP="003F775C">
      <w:pPr>
        <w:ind w:left="360"/>
        <w:rPr>
          <w:color w:val="auto"/>
        </w:rPr>
      </w:pPr>
      <w:r>
        <w:rPr>
          <w:color w:val="auto"/>
        </w:rPr>
        <w:lastRenderedPageBreak/>
        <w:t>Many communities could benefit from programs that provide services to trauma survivors in a coordinated way. The hospital-based</w:t>
      </w:r>
      <w:r w:rsidRPr="0004792F">
        <w:rPr>
          <w:color w:val="auto"/>
        </w:rPr>
        <w:t xml:space="preserve"> Trauma Recovery Center model developed by the University of California at San Francisco </w:t>
      </w:r>
      <w:r>
        <w:rPr>
          <w:color w:val="auto"/>
        </w:rPr>
        <w:t>was designed to address the needs of communities experiencing high</w:t>
      </w:r>
      <w:r w:rsidRPr="0004792F">
        <w:rPr>
          <w:color w:val="auto"/>
        </w:rPr>
        <w:t xml:space="preserve"> rate</w:t>
      </w:r>
      <w:r>
        <w:rPr>
          <w:color w:val="auto"/>
        </w:rPr>
        <w:t>s</w:t>
      </w:r>
      <w:r w:rsidRPr="0004792F">
        <w:rPr>
          <w:color w:val="auto"/>
        </w:rPr>
        <w:t xml:space="preserve"> of violent victimization.</w:t>
      </w:r>
      <w:r w:rsidRPr="0004792F">
        <w:rPr>
          <w:rStyle w:val="FootnoteReference"/>
          <w:color w:val="auto"/>
        </w:rPr>
        <w:footnoteReference w:id="11"/>
      </w:r>
      <w:r w:rsidRPr="0004792F">
        <w:rPr>
          <w:color w:val="auto"/>
        </w:rPr>
        <w:t xml:space="preserve"> </w:t>
      </w:r>
      <w:r>
        <w:rPr>
          <w:color w:val="auto"/>
        </w:rPr>
        <w:t xml:space="preserve">While this model is promising, it is not always accessible in communities without hospital settings and may not meet the needs of communities that have significant levels of trauma but lower rates of violent victimization. In many communities, community-based centers with co-located services could help address the lack of coordinated mental health care and other critical services available to residents experiencing </w:t>
      </w:r>
      <w:r w:rsidRPr="0004792F">
        <w:rPr>
          <w:color w:val="auto"/>
        </w:rPr>
        <w:t xml:space="preserve">trauma </w:t>
      </w:r>
      <w:r>
        <w:rPr>
          <w:color w:val="auto"/>
        </w:rPr>
        <w:t>stemming from any event, series of events, or set of circumstances.</w:t>
      </w:r>
    </w:p>
    <w:bookmarkEnd w:id="4"/>
    <w:p w14:paraId="4D5BBA9F" w14:textId="77777777" w:rsidR="00A61697" w:rsidRPr="0004792F" w:rsidRDefault="00A61697" w:rsidP="00FC0C89">
      <w:pPr>
        <w:ind w:left="360"/>
        <w:rPr>
          <w:color w:val="auto"/>
        </w:rPr>
      </w:pPr>
    </w:p>
    <w:p w14:paraId="3B044ACA" w14:textId="77777777" w:rsidR="00FE5D86" w:rsidRPr="00FE5D86" w:rsidRDefault="00FE5D86" w:rsidP="00FE5D86">
      <w:pPr>
        <w:ind w:left="360"/>
        <w:rPr>
          <w:color w:val="auto"/>
        </w:rPr>
      </w:pPr>
      <w:r w:rsidRPr="00FE5D86">
        <w:rPr>
          <w:color w:val="auto"/>
        </w:rPr>
        <w:t xml:space="preserve">Grants resulting from this NOFO will support </w:t>
      </w:r>
      <w:bookmarkStart w:id="5" w:name="_Hlk30157497"/>
      <w:r w:rsidRPr="00FE5D86">
        <w:rPr>
          <w:color w:val="auto"/>
        </w:rPr>
        <w:t>community planning processes to develop community-based centers with co-located services designed to meet the diverse needs of trauma survivors.</w:t>
      </w:r>
    </w:p>
    <w:bookmarkEnd w:id="5"/>
    <w:p w14:paraId="05E55BC0" w14:textId="5C3CFE32" w:rsidR="00F501B0" w:rsidRPr="0004792F" w:rsidRDefault="00F501B0" w:rsidP="00E449BC">
      <w:pPr>
        <w:ind w:left="0"/>
        <w:rPr>
          <w:color w:val="auto"/>
        </w:rPr>
      </w:pPr>
    </w:p>
    <w:p w14:paraId="66AA341B" w14:textId="77777777" w:rsidR="00A10C9D" w:rsidRPr="0004792F" w:rsidRDefault="00F501B0" w:rsidP="00596B03">
      <w:pPr>
        <w:pStyle w:val="Style2"/>
      </w:pPr>
      <w:bookmarkStart w:id="6" w:name="_Toc30488517"/>
      <w:r w:rsidRPr="0004792F">
        <w:t>2. Program Design</w:t>
      </w:r>
      <w:bookmarkEnd w:id="6"/>
      <w:r w:rsidRPr="0004792F">
        <w:t xml:space="preserve"> </w:t>
      </w:r>
    </w:p>
    <w:p w14:paraId="7FD7F65D" w14:textId="77777777" w:rsidR="00A10C9D" w:rsidRPr="0004792F" w:rsidRDefault="00A10C9D" w:rsidP="00E449BC">
      <w:pPr>
        <w:ind w:left="360"/>
        <w:rPr>
          <w:color w:val="auto"/>
        </w:rPr>
      </w:pPr>
    </w:p>
    <w:p w14:paraId="205846F4" w14:textId="1A43F88C" w:rsidR="003F775C" w:rsidRPr="003F775C" w:rsidRDefault="00A43DBE" w:rsidP="003F775C">
      <w:pPr>
        <w:ind w:left="360"/>
        <w:rPr>
          <w:color w:val="auto"/>
        </w:rPr>
      </w:pPr>
      <w:r>
        <w:rPr>
          <w:color w:val="auto"/>
        </w:rPr>
        <w:t>This</w:t>
      </w:r>
      <w:r w:rsidR="003F775C" w:rsidRPr="003F775C">
        <w:rPr>
          <w:color w:val="auto"/>
        </w:rPr>
        <w:t xml:space="preserve"> section describes elements that must be addressed in the proposed planning process to develop community-based centers with co-located services designed to meet the diverse needs of trauma survivors.</w:t>
      </w:r>
      <w:r w:rsidR="003F775C">
        <w:rPr>
          <w:color w:val="auto"/>
        </w:rPr>
        <w:t xml:space="preserve"> </w:t>
      </w:r>
      <w:r w:rsidR="003F775C" w:rsidRPr="003F775C">
        <w:rPr>
          <w:color w:val="auto"/>
        </w:rPr>
        <w:t>The center design must incorporate the five core elements described below. Applicants must communicate their understanding of and commitment to these elements in the Program Narrative. Effective applications will convey this through the proposed planning group membership, identification of available and/or needed appropriate community resources, and an assessment of the community’s strengths.</w:t>
      </w:r>
    </w:p>
    <w:p w14:paraId="514DE3F4" w14:textId="77777777" w:rsidR="00905CE8" w:rsidRPr="0004792F" w:rsidRDefault="00905CE8" w:rsidP="00905CE8">
      <w:pPr>
        <w:ind w:left="360"/>
        <w:rPr>
          <w:b/>
          <w:color w:val="auto"/>
        </w:rPr>
      </w:pPr>
    </w:p>
    <w:p w14:paraId="342EE155" w14:textId="5C36874B" w:rsidR="00905CE8" w:rsidRPr="00596B03" w:rsidRDefault="00905CE8" w:rsidP="00596B03">
      <w:pPr>
        <w:pStyle w:val="Style3"/>
        <w:rPr>
          <w:rStyle w:val="Strong"/>
          <w:b/>
        </w:rPr>
      </w:pPr>
      <w:bookmarkStart w:id="7" w:name="_Toc30488518"/>
      <w:r w:rsidRPr="00596B03">
        <w:rPr>
          <w:rStyle w:val="Strong"/>
          <w:b/>
        </w:rPr>
        <w:t>Core Elements</w:t>
      </w:r>
      <w:bookmarkEnd w:id="7"/>
    </w:p>
    <w:p w14:paraId="05873D9E" w14:textId="77777777" w:rsidR="00905CE8" w:rsidRPr="0004792F" w:rsidRDefault="00905CE8" w:rsidP="00905CE8">
      <w:pPr>
        <w:ind w:left="360"/>
        <w:rPr>
          <w:color w:val="auto"/>
        </w:rPr>
      </w:pPr>
    </w:p>
    <w:p w14:paraId="305391AB" w14:textId="3BF9BE65" w:rsidR="00905CE8" w:rsidRPr="0004792F" w:rsidRDefault="00E44967" w:rsidP="00DE3532">
      <w:pPr>
        <w:pStyle w:val="ListParagraph"/>
        <w:numPr>
          <w:ilvl w:val="0"/>
          <w:numId w:val="21"/>
        </w:numPr>
        <w:rPr>
          <w:b/>
          <w:color w:val="auto"/>
        </w:rPr>
      </w:pPr>
      <w:r w:rsidRPr="0004792F">
        <w:rPr>
          <w:b/>
          <w:color w:val="auto"/>
        </w:rPr>
        <w:t>A</w:t>
      </w:r>
      <w:r w:rsidR="00905CE8" w:rsidRPr="0004792F">
        <w:rPr>
          <w:b/>
          <w:color w:val="auto"/>
        </w:rPr>
        <w:t>ccessible</w:t>
      </w:r>
      <w:r w:rsidRPr="0004792F">
        <w:rPr>
          <w:b/>
          <w:color w:val="auto"/>
        </w:rPr>
        <w:t xml:space="preserve"> and </w:t>
      </w:r>
      <w:r w:rsidR="00905CE8" w:rsidRPr="0004792F">
        <w:rPr>
          <w:b/>
          <w:color w:val="auto"/>
        </w:rPr>
        <w:t>community-based</w:t>
      </w:r>
      <w:r w:rsidRPr="0004792F">
        <w:rPr>
          <w:b/>
          <w:color w:val="auto"/>
        </w:rPr>
        <w:t>.</w:t>
      </w:r>
      <w:r w:rsidR="00905CE8" w:rsidRPr="0004792F">
        <w:rPr>
          <w:b/>
          <w:color w:val="auto"/>
        </w:rPr>
        <w:t xml:space="preserve"> </w:t>
      </w:r>
      <w:r w:rsidR="000D1467" w:rsidRPr="0004792F">
        <w:rPr>
          <w:color w:val="auto"/>
        </w:rPr>
        <w:t xml:space="preserve">The center must be in a geographic location </w:t>
      </w:r>
      <w:r w:rsidR="00DA5B04" w:rsidRPr="0004792F">
        <w:rPr>
          <w:color w:val="auto"/>
        </w:rPr>
        <w:t xml:space="preserve">that addresses obstacles faced by those most in need of services. It must offer hours of operation that </w:t>
      </w:r>
      <w:r w:rsidR="00610D36" w:rsidRPr="0004792F">
        <w:rPr>
          <w:color w:val="auto"/>
        </w:rPr>
        <w:t>are convenient for</w:t>
      </w:r>
      <w:r w:rsidR="00DA5B04" w:rsidRPr="0004792F">
        <w:rPr>
          <w:color w:val="auto"/>
        </w:rPr>
        <w:t xml:space="preserve"> those who are </w:t>
      </w:r>
      <w:r w:rsidR="00610D36" w:rsidRPr="0004792F">
        <w:rPr>
          <w:color w:val="auto"/>
        </w:rPr>
        <w:t xml:space="preserve">most </w:t>
      </w:r>
      <w:r w:rsidR="00DA5B04" w:rsidRPr="0004792F">
        <w:rPr>
          <w:color w:val="auto"/>
        </w:rPr>
        <w:t>likely to use the available services</w:t>
      </w:r>
      <w:r w:rsidR="00AC367F" w:rsidRPr="0004792F">
        <w:rPr>
          <w:color w:val="auto"/>
        </w:rPr>
        <w:t xml:space="preserve">. </w:t>
      </w:r>
      <w:r w:rsidR="00C8789A" w:rsidRPr="0004792F">
        <w:rPr>
          <w:color w:val="auto"/>
        </w:rPr>
        <w:t>It must incorporate feedback from the community in its planning and implementation.</w:t>
      </w:r>
      <w:r w:rsidRPr="0004792F">
        <w:rPr>
          <w:color w:val="auto"/>
        </w:rPr>
        <w:br/>
      </w:r>
    </w:p>
    <w:p w14:paraId="11081A9A" w14:textId="4E5C8E17" w:rsidR="00905CE8" w:rsidRPr="0004792F" w:rsidRDefault="00E44967" w:rsidP="00DE3532">
      <w:pPr>
        <w:pStyle w:val="ListParagraph"/>
        <w:numPr>
          <w:ilvl w:val="0"/>
          <w:numId w:val="21"/>
        </w:numPr>
        <w:rPr>
          <w:b/>
          <w:color w:val="auto"/>
        </w:rPr>
      </w:pPr>
      <w:r w:rsidRPr="0004792F">
        <w:rPr>
          <w:b/>
          <w:color w:val="auto"/>
        </w:rPr>
        <w:t xml:space="preserve">Co-located providers offering </w:t>
      </w:r>
      <w:r w:rsidR="00DE311C" w:rsidRPr="0004792F">
        <w:rPr>
          <w:b/>
          <w:color w:val="auto"/>
        </w:rPr>
        <w:t>a diverse array of</w:t>
      </w:r>
      <w:r w:rsidR="00C47182" w:rsidRPr="0004792F">
        <w:rPr>
          <w:b/>
          <w:color w:val="auto"/>
        </w:rPr>
        <w:t xml:space="preserve"> </w:t>
      </w:r>
      <w:r w:rsidRPr="0004792F">
        <w:rPr>
          <w:b/>
          <w:color w:val="auto"/>
        </w:rPr>
        <w:t xml:space="preserve">services </w:t>
      </w:r>
      <w:r w:rsidR="00905CE8" w:rsidRPr="0004792F">
        <w:rPr>
          <w:b/>
          <w:color w:val="auto"/>
        </w:rPr>
        <w:t>aligned with the identified needs of the community’s trauma survivors.</w:t>
      </w:r>
      <w:r w:rsidR="00DA5B04" w:rsidRPr="0004792F">
        <w:rPr>
          <w:b/>
          <w:color w:val="auto"/>
        </w:rPr>
        <w:t xml:space="preserve"> </w:t>
      </w:r>
      <w:r w:rsidR="001A6603">
        <w:rPr>
          <w:color w:val="auto"/>
        </w:rPr>
        <w:t>The c</w:t>
      </w:r>
      <w:r w:rsidR="00C168DA" w:rsidRPr="0004792F">
        <w:rPr>
          <w:color w:val="auto"/>
        </w:rPr>
        <w:t xml:space="preserve">enter must have a plan for </w:t>
      </w:r>
      <w:r w:rsidR="00610D36" w:rsidRPr="0004792F">
        <w:rPr>
          <w:color w:val="auto"/>
        </w:rPr>
        <w:t>community</w:t>
      </w:r>
      <w:r w:rsidR="00C168DA" w:rsidRPr="0004792F">
        <w:rPr>
          <w:color w:val="auto"/>
        </w:rPr>
        <w:t xml:space="preserve"> participation in planning (</w:t>
      </w:r>
      <w:r w:rsidR="00610D36" w:rsidRPr="0004792F">
        <w:rPr>
          <w:color w:val="auto"/>
        </w:rPr>
        <w:t>assessment</w:t>
      </w:r>
      <w:r w:rsidR="00C168DA" w:rsidRPr="0004792F">
        <w:rPr>
          <w:color w:val="auto"/>
        </w:rPr>
        <w:t xml:space="preserve"> of current needs, identification of community strengths, etc.) and ongoing assessment of </w:t>
      </w:r>
      <w:r w:rsidR="00610D36" w:rsidRPr="0004792F">
        <w:rPr>
          <w:color w:val="auto"/>
        </w:rPr>
        <w:t>the</w:t>
      </w:r>
      <w:r w:rsidR="00C168DA" w:rsidRPr="0004792F">
        <w:rPr>
          <w:color w:val="auto"/>
        </w:rPr>
        <w:t xml:space="preserve"> center’s success in meeting</w:t>
      </w:r>
      <w:r w:rsidR="00610D36" w:rsidRPr="0004792F">
        <w:rPr>
          <w:color w:val="auto"/>
        </w:rPr>
        <w:t xml:space="preserve"> the changing needs of the community. </w:t>
      </w:r>
      <w:r w:rsidRPr="0004792F">
        <w:rPr>
          <w:color w:val="auto"/>
        </w:rPr>
        <w:br/>
      </w:r>
    </w:p>
    <w:p w14:paraId="6595266E" w14:textId="1C3059B6" w:rsidR="00C47182" w:rsidRPr="0004792F" w:rsidRDefault="00C47182" w:rsidP="00DE3532">
      <w:pPr>
        <w:pStyle w:val="ListParagraph"/>
        <w:numPr>
          <w:ilvl w:val="0"/>
          <w:numId w:val="21"/>
        </w:numPr>
        <w:rPr>
          <w:b/>
          <w:color w:val="auto"/>
        </w:rPr>
      </w:pPr>
      <w:r w:rsidRPr="0004792F">
        <w:rPr>
          <w:b/>
          <w:color w:val="auto"/>
        </w:rPr>
        <w:t>Coordination of services.</w:t>
      </w:r>
      <w:r w:rsidRPr="0004792F">
        <w:rPr>
          <w:color w:val="auto"/>
        </w:rPr>
        <w:t xml:space="preserve"> </w:t>
      </w:r>
      <w:r w:rsidR="00B46336">
        <w:rPr>
          <w:color w:val="auto"/>
        </w:rPr>
        <w:t>The c</w:t>
      </w:r>
      <w:r w:rsidRPr="0004792F">
        <w:rPr>
          <w:color w:val="auto"/>
        </w:rPr>
        <w:t xml:space="preserve">enter must have the infrastructure and practices that lead to a better, more supportive experience for trauma survivors. Coordination of services integrates </w:t>
      </w:r>
      <w:r w:rsidR="001A6603" w:rsidRPr="0004792F">
        <w:rPr>
          <w:color w:val="auto"/>
        </w:rPr>
        <w:t xml:space="preserve">professional case management practices </w:t>
      </w:r>
      <w:r w:rsidR="001A6603">
        <w:rPr>
          <w:color w:val="auto"/>
        </w:rPr>
        <w:t xml:space="preserve">with </w:t>
      </w:r>
      <w:r w:rsidRPr="0004792F">
        <w:rPr>
          <w:color w:val="auto"/>
        </w:rPr>
        <w:lastRenderedPageBreak/>
        <w:t xml:space="preserve">technological infrastructure with in order to promote efficient and effective care. </w:t>
      </w:r>
      <w:r w:rsidRPr="0004792F">
        <w:rPr>
          <w:b/>
          <w:color w:val="auto"/>
        </w:rPr>
        <w:br/>
      </w:r>
    </w:p>
    <w:p w14:paraId="7EF13260" w14:textId="4F91C754" w:rsidR="00905CE8" w:rsidRPr="0004792F" w:rsidRDefault="00905CE8" w:rsidP="00DE3532">
      <w:pPr>
        <w:pStyle w:val="ListParagraph"/>
        <w:numPr>
          <w:ilvl w:val="0"/>
          <w:numId w:val="21"/>
        </w:numPr>
        <w:rPr>
          <w:b/>
          <w:color w:val="auto"/>
        </w:rPr>
      </w:pPr>
      <w:r w:rsidRPr="0004792F">
        <w:rPr>
          <w:b/>
          <w:color w:val="auto"/>
        </w:rPr>
        <w:t>Policies and practices that are inclusive, meeting the cultural, linguistic</w:t>
      </w:r>
      <w:r w:rsidR="00610D36" w:rsidRPr="0004792F">
        <w:rPr>
          <w:b/>
          <w:color w:val="auto"/>
        </w:rPr>
        <w:t>, and safety</w:t>
      </w:r>
      <w:r w:rsidRPr="0004792F">
        <w:rPr>
          <w:b/>
          <w:color w:val="auto"/>
        </w:rPr>
        <w:t xml:space="preserve"> needs of the community.</w:t>
      </w:r>
      <w:r w:rsidR="00610D36" w:rsidRPr="0004792F">
        <w:rPr>
          <w:b/>
          <w:color w:val="auto"/>
        </w:rPr>
        <w:t xml:space="preserve"> </w:t>
      </w:r>
      <w:r w:rsidR="001A6603">
        <w:rPr>
          <w:color w:val="auto"/>
        </w:rPr>
        <w:t>The c</w:t>
      </w:r>
      <w:r w:rsidR="00610D36" w:rsidRPr="0004792F">
        <w:rPr>
          <w:color w:val="auto"/>
        </w:rPr>
        <w:t>enter</w:t>
      </w:r>
      <w:r w:rsidR="00C168DA" w:rsidRPr="0004792F">
        <w:rPr>
          <w:color w:val="auto"/>
        </w:rPr>
        <w:t xml:space="preserve"> will aspire to operate in a trauma-informed manner and</w:t>
      </w:r>
      <w:r w:rsidR="00610D36" w:rsidRPr="0004792F">
        <w:rPr>
          <w:color w:val="auto"/>
        </w:rPr>
        <w:t xml:space="preserve"> will address barriers for those in need of services by providing a safe, welcoming</w:t>
      </w:r>
      <w:r w:rsidR="00897FF5" w:rsidRPr="0004792F">
        <w:rPr>
          <w:color w:val="auto"/>
        </w:rPr>
        <w:t>, and supportive</w:t>
      </w:r>
      <w:r w:rsidR="00610D36" w:rsidRPr="0004792F">
        <w:rPr>
          <w:color w:val="auto"/>
        </w:rPr>
        <w:t xml:space="preserve"> environment where would be-clients can feel comfortable seeking services</w:t>
      </w:r>
      <w:r w:rsidR="00897FF5" w:rsidRPr="0004792F">
        <w:rPr>
          <w:color w:val="auto"/>
        </w:rPr>
        <w:t xml:space="preserve">. </w:t>
      </w:r>
      <w:r w:rsidR="00AC367F" w:rsidRPr="0004792F">
        <w:rPr>
          <w:color w:val="auto"/>
        </w:rPr>
        <w:t xml:space="preserve">Practices will be non-discriminatory in nature and services will be available to all </w:t>
      </w:r>
      <w:r w:rsidR="00C168DA" w:rsidRPr="0004792F">
        <w:rPr>
          <w:color w:val="auto"/>
        </w:rPr>
        <w:t xml:space="preserve">persons </w:t>
      </w:r>
      <w:r w:rsidR="001A6603">
        <w:rPr>
          <w:color w:val="auto"/>
        </w:rPr>
        <w:t>from</w:t>
      </w:r>
      <w:r w:rsidR="00C168DA" w:rsidRPr="0004792F">
        <w:rPr>
          <w:color w:val="auto"/>
        </w:rPr>
        <w:t xml:space="preserve"> the community who have experienced events or circumstances that may lead to trauma.</w:t>
      </w:r>
      <w:r w:rsidR="00AC367F" w:rsidRPr="0004792F">
        <w:rPr>
          <w:color w:val="auto"/>
        </w:rPr>
        <w:t xml:space="preserve"> </w:t>
      </w:r>
      <w:r w:rsidR="004C7A68" w:rsidRPr="0004792F">
        <w:rPr>
          <w:color w:val="auto"/>
        </w:rPr>
        <w:br/>
      </w:r>
    </w:p>
    <w:p w14:paraId="4D18AD1D" w14:textId="455CC57F" w:rsidR="00897FF5" w:rsidRPr="0004792F" w:rsidRDefault="00AC367F" w:rsidP="00DE3532">
      <w:pPr>
        <w:pStyle w:val="ListParagraph"/>
        <w:numPr>
          <w:ilvl w:val="0"/>
          <w:numId w:val="21"/>
        </w:numPr>
        <w:rPr>
          <w:b/>
          <w:color w:val="auto"/>
        </w:rPr>
      </w:pPr>
      <w:r w:rsidRPr="0004792F">
        <w:rPr>
          <w:b/>
          <w:color w:val="auto"/>
        </w:rPr>
        <w:t>Opportunities</w:t>
      </w:r>
      <w:r w:rsidR="00E44967" w:rsidRPr="0004792F">
        <w:rPr>
          <w:b/>
          <w:color w:val="auto"/>
        </w:rPr>
        <w:t xml:space="preserve"> </w:t>
      </w:r>
      <w:r w:rsidRPr="0004792F">
        <w:rPr>
          <w:b/>
          <w:color w:val="auto"/>
        </w:rPr>
        <w:t xml:space="preserve">for social and emotional support. </w:t>
      </w:r>
      <w:r w:rsidR="001A6603">
        <w:rPr>
          <w:color w:val="auto"/>
        </w:rPr>
        <w:t>The c</w:t>
      </w:r>
      <w:r w:rsidR="00C168DA" w:rsidRPr="0004792F">
        <w:rPr>
          <w:color w:val="auto"/>
        </w:rPr>
        <w:t>enter</w:t>
      </w:r>
      <w:r w:rsidRPr="0004792F">
        <w:rPr>
          <w:color w:val="auto"/>
        </w:rPr>
        <w:t xml:space="preserve"> become</w:t>
      </w:r>
      <w:r w:rsidR="00C168DA" w:rsidRPr="0004792F">
        <w:rPr>
          <w:color w:val="auto"/>
        </w:rPr>
        <w:t>s a valued institution in the community</w:t>
      </w:r>
      <w:r w:rsidRPr="0004792F">
        <w:rPr>
          <w:color w:val="auto"/>
        </w:rPr>
        <w:t xml:space="preserve"> because service recipients feel respected, valued, and cared for by staff</w:t>
      </w:r>
      <w:r w:rsidR="00F01EB4">
        <w:rPr>
          <w:color w:val="auto"/>
        </w:rPr>
        <w:t>, partner organizations,</w:t>
      </w:r>
      <w:r w:rsidRPr="0004792F">
        <w:rPr>
          <w:color w:val="auto"/>
        </w:rPr>
        <w:t xml:space="preserve"> and others who </w:t>
      </w:r>
      <w:r w:rsidR="00F01EB4">
        <w:rPr>
          <w:color w:val="auto"/>
        </w:rPr>
        <w:t>are part of the center community</w:t>
      </w:r>
      <w:r w:rsidRPr="0004792F">
        <w:rPr>
          <w:color w:val="auto"/>
        </w:rPr>
        <w:t>. Formal programming</w:t>
      </w:r>
      <w:r w:rsidR="00C168DA" w:rsidRPr="0004792F">
        <w:rPr>
          <w:color w:val="auto"/>
        </w:rPr>
        <w:t>—recreational, enrichment, cultural, etc.—</w:t>
      </w:r>
      <w:r w:rsidRPr="0004792F">
        <w:rPr>
          <w:color w:val="auto"/>
        </w:rPr>
        <w:t>is</w:t>
      </w:r>
      <w:r w:rsidR="00C168DA" w:rsidRPr="0004792F">
        <w:rPr>
          <w:color w:val="auto"/>
        </w:rPr>
        <w:t xml:space="preserve"> </w:t>
      </w:r>
      <w:r w:rsidRPr="0004792F">
        <w:rPr>
          <w:color w:val="auto"/>
        </w:rPr>
        <w:t>offered that encourages social connecti</w:t>
      </w:r>
      <w:r w:rsidR="00F30FEE" w:rsidRPr="0004792F">
        <w:rPr>
          <w:color w:val="auto"/>
        </w:rPr>
        <w:t>ons. Space exists for people who wish to drop in and experience a calm, enriching environment.</w:t>
      </w:r>
      <w:r w:rsidRPr="0004792F">
        <w:rPr>
          <w:color w:val="auto"/>
        </w:rPr>
        <w:t xml:space="preserve"> </w:t>
      </w:r>
      <w:r w:rsidR="001A6603">
        <w:rPr>
          <w:color w:val="auto"/>
        </w:rPr>
        <w:t>S</w:t>
      </w:r>
      <w:r w:rsidR="007E3EEB" w:rsidRPr="0004792F">
        <w:rPr>
          <w:color w:val="auto"/>
        </w:rPr>
        <w:t xml:space="preserve">ervice recipients and </w:t>
      </w:r>
      <w:r w:rsidR="001A6603">
        <w:rPr>
          <w:color w:val="auto"/>
        </w:rPr>
        <w:t xml:space="preserve">volunteers </w:t>
      </w:r>
      <w:r w:rsidR="007E3EEB" w:rsidRPr="0004792F">
        <w:rPr>
          <w:color w:val="auto"/>
        </w:rPr>
        <w:t>contribute to the center</w:t>
      </w:r>
      <w:r w:rsidR="001A6603">
        <w:rPr>
          <w:color w:val="auto"/>
        </w:rPr>
        <w:t xml:space="preserve"> community in a way that promotes human dignity and enhances social bonds</w:t>
      </w:r>
      <w:r w:rsidR="007E3EEB" w:rsidRPr="0004792F">
        <w:rPr>
          <w:color w:val="auto"/>
        </w:rPr>
        <w:t>.</w:t>
      </w:r>
    </w:p>
    <w:p w14:paraId="1CA432F2" w14:textId="77777777" w:rsidR="00897FF5" w:rsidRPr="0004792F" w:rsidRDefault="00897FF5" w:rsidP="00E449BC">
      <w:pPr>
        <w:ind w:left="360"/>
        <w:rPr>
          <w:color w:val="auto"/>
        </w:rPr>
      </w:pPr>
    </w:p>
    <w:p w14:paraId="5D4C26B4" w14:textId="77777777" w:rsidR="00A10C9D" w:rsidRPr="0004792F" w:rsidRDefault="00F501B0" w:rsidP="00596B03">
      <w:pPr>
        <w:pStyle w:val="Style2"/>
      </w:pPr>
      <w:bookmarkStart w:id="8" w:name="_Toc30488519"/>
      <w:r w:rsidRPr="0004792F">
        <w:t>3. Program Requirements</w:t>
      </w:r>
      <w:bookmarkEnd w:id="8"/>
      <w:r w:rsidRPr="0004792F">
        <w:t xml:space="preserve"> </w:t>
      </w:r>
    </w:p>
    <w:p w14:paraId="73C9AA17" w14:textId="77777777" w:rsidR="00A10C9D" w:rsidRPr="0004792F" w:rsidRDefault="00A10C9D" w:rsidP="00E449BC">
      <w:pPr>
        <w:ind w:left="360"/>
        <w:rPr>
          <w:color w:val="auto"/>
        </w:rPr>
      </w:pPr>
    </w:p>
    <w:p w14:paraId="1C85D427" w14:textId="1345086D" w:rsidR="00905CE8" w:rsidRPr="0004792F" w:rsidRDefault="00BA1675" w:rsidP="00BA1675">
      <w:pPr>
        <w:ind w:left="360"/>
        <w:rPr>
          <w:color w:val="auto"/>
        </w:rPr>
      </w:pPr>
      <w:r w:rsidRPr="0004792F">
        <w:rPr>
          <w:color w:val="auto"/>
        </w:rPr>
        <w:t xml:space="preserve">This grant will fund the process of </w:t>
      </w:r>
      <w:r w:rsidR="003F775C">
        <w:rPr>
          <w:color w:val="auto"/>
        </w:rPr>
        <w:t>planning</w:t>
      </w:r>
      <w:r w:rsidRPr="0004792F">
        <w:rPr>
          <w:color w:val="auto"/>
        </w:rPr>
        <w:t xml:space="preserve"> a center that </w:t>
      </w:r>
      <w:r w:rsidR="00905CE8" w:rsidRPr="0004792F">
        <w:rPr>
          <w:color w:val="auto"/>
        </w:rPr>
        <w:t>incorporat</w:t>
      </w:r>
      <w:r w:rsidRPr="0004792F">
        <w:rPr>
          <w:color w:val="auto"/>
        </w:rPr>
        <w:t xml:space="preserve">es </w:t>
      </w:r>
      <w:r w:rsidR="00905CE8" w:rsidRPr="0004792F">
        <w:rPr>
          <w:color w:val="auto"/>
        </w:rPr>
        <w:t>the core elements identified above</w:t>
      </w:r>
      <w:r w:rsidR="00C8789A" w:rsidRPr="0004792F">
        <w:rPr>
          <w:color w:val="auto"/>
        </w:rPr>
        <w:t xml:space="preserve">. This section </w:t>
      </w:r>
      <w:r w:rsidR="00744AB4" w:rsidRPr="0004792F">
        <w:rPr>
          <w:color w:val="auto"/>
        </w:rPr>
        <w:t>describes requirements of the planning process and outlines</w:t>
      </w:r>
      <w:r w:rsidR="00C8789A" w:rsidRPr="0004792F">
        <w:rPr>
          <w:color w:val="auto"/>
        </w:rPr>
        <w:t xml:space="preserve"> a</w:t>
      </w:r>
      <w:r w:rsidRPr="0004792F">
        <w:rPr>
          <w:color w:val="auto"/>
        </w:rPr>
        <w:t xml:space="preserve">dditional operational requirements </w:t>
      </w:r>
      <w:r w:rsidR="00C8789A" w:rsidRPr="0004792F">
        <w:rPr>
          <w:color w:val="auto"/>
        </w:rPr>
        <w:t xml:space="preserve">to aid applicants </w:t>
      </w:r>
      <w:r w:rsidR="003F775C">
        <w:rPr>
          <w:color w:val="auto"/>
        </w:rPr>
        <w:t>as they develop a vision for a community-based center for trauma survivors.</w:t>
      </w:r>
    </w:p>
    <w:p w14:paraId="5C0DF1D0" w14:textId="0AA7590A" w:rsidR="00744AB4" w:rsidRPr="0004792F" w:rsidRDefault="00744AB4" w:rsidP="00BA1675">
      <w:pPr>
        <w:ind w:left="360"/>
        <w:rPr>
          <w:color w:val="auto"/>
        </w:rPr>
      </w:pPr>
    </w:p>
    <w:p w14:paraId="510F960B" w14:textId="5209E574" w:rsidR="00744AB4" w:rsidRPr="0004792F" w:rsidRDefault="00744AB4" w:rsidP="00BA1675">
      <w:pPr>
        <w:ind w:left="360"/>
        <w:rPr>
          <w:color w:val="auto"/>
        </w:rPr>
      </w:pPr>
      <w:bookmarkStart w:id="9" w:name="_Toc30488520"/>
      <w:r w:rsidRPr="00596B03">
        <w:rPr>
          <w:rStyle w:val="Style3Char"/>
        </w:rPr>
        <w:t>Planning Process</w:t>
      </w:r>
      <w:bookmarkEnd w:id="9"/>
      <w:r w:rsidRPr="0004792F">
        <w:rPr>
          <w:b/>
          <w:color w:val="auto"/>
        </w:rPr>
        <w:t>:</w:t>
      </w:r>
    </w:p>
    <w:p w14:paraId="60B47E36" w14:textId="50EAACA6" w:rsidR="00744AB4" w:rsidRPr="0004792F" w:rsidRDefault="00744AB4" w:rsidP="00BA1675">
      <w:pPr>
        <w:ind w:left="360"/>
        <w:rPr>
          <w:color w:val="auto"/>
        </w:rPr>
      </w:pPr>
    </w:p>
    <w:p w14:paraId="3BC2061B" w14:textId="77777777" w:rsidR="009E2E62" w:rsidRPr="0004792F" w:rsidRDefault="009E2E62" w:rsidP="009E2E62">
      <w:pPr>
        <w:ind w:left="360"/>
        <w:rPr>
          <w:color w:val="auto"/>
        </w:rPr>
      </w:pPr>
      <w:r w:rsidRPr="0004792F">
        <w:rPr>
          <w:color w:val="auto"/>
        </w:rPr>
        <w:t xml:space="preserve">The funded planning process will result in a plan for a community-based center to address the </w:t>
      </w:r>
      <w:r>
        <w:rPr>
          <w:color w:val="auto"/>
        </w:rPr>
        <w:t xml:space="preserve">assessed </w:t>
      </w:r>
      <w:r w:rsidRPr="0004792F">
        <w:rPr>
          <w:color w:val="auto"/>
        </w:rPr>
        <w:t xml:space="preserve">needs of trauma survivors. The planning process will result in both a clear needs and gaps assessment related to the community’s trauma services and a plan for developing a center in response to that assessment. The grantee must commit to making the plan widely available to the local community within </w:t>
      </w:r>
      <w:r>
        <w:rPr>
          <w:color w:val="auto"/>
        </w:rPr>
        <w:t>60</w:t>
      </w:r>
      <w:r w:rsidRPr="0004792F">
        <w:rPr>
          <w:color w:val="auto"/>
        </w:rPr>
        <w:t xml:space="preserve"> days of the end of the </w:t>
      </w:r>
      <w:r>
        <w:rPr>
          <w:color w:val="auto"/>
        </w:rPr>
        <w:t xml:space="preserve">grant performance </w:t>
      </w:r>
      <w:r w:rsidRPr="0004792F">
        <w:rPr>
          <w:color w:val="auto"/>
        </w:rPr>
        <w:t>period. A successful planning process will result in the readiness of the grantee or other community stakeholders to apply for funding to develop and operate a center in the future.</w:t>
      </w:r>
    </w:p>
    <w:p w14:paraId="1D70FAB3" w14:textId="77777777" w:rsidR="009E2E62" w:rsidRDefault="009E2E62" w:rsidP="009E2E62">
      <w:pPr>
        <w:ind w:left="0"/>
      </w:pPr>
    </w:p>
    <w:p w14:paraId="7D9B9404" w14:textId="214CCBBA" w:rsidR="00810E2F" w:rsidRPr="0004792F" w:rsidRDefault="009E2E62" w:rsidP="00BA1675">
      <w:pPr>
        <w:ind w:left="360"/>
        <w:rPr>
          <w:color w:val="auto"/>
        </w:rPr>
      </w:pPr>
      <w:r>
        <w:rPr>
          <w:color w:val="auto"/>
        </w:rPr>
        <w:t>A</w:t>
      </w:r>
      <w:r w:rsidR="00810E2F" w:rsidRPr="0004792F">
        <w:rPr>
          <w:color w:val="auto"/>
        </w:rPr>
        <w:t xml:space="preserve">pplicants </w:t>
      </w:r>
      <w:r>
        <w:rPr>
          <w:color w:val="auto"/>
        </w:rPr>
        <w:t>must</w:t>
      </w:r>
      <w:r w:rsidR="00810E2F" w:rsidRPr="0004792F">
        <w:rPr>
          <w:color w:val="auto"/>
        </w:rPr>
        <w:t xml:space="preserve"> propose a plan for an initial community needs and gaps assessment. The results of that assessment will </w:t>
      </w:r>
      <w:r>
        <w:rPr>
          <w:color w:val="auto"/>
        </w:rPr>
        <w:t>inform</w:t>
      </w:r>
      <w:r w:rsidR="00810E2F" w:rsidRPr="0004792F">
        <w:rPr>
          <w:color w:val="auto"/>
        </w:rPr>
        <w:t xml:space="preserve"> the </w:t>
      </w:r>
      <w:r>
        <w:rPr>
          <w:color w:val="auto"/>
        </w:rPr>
        <w:t xml:space="preserve">center </w:t>
      </w:r>
      <w:r w:rsidR="00810E2F" w:rsidRPr="0004792F">
        <w:rPr>
          <w:color w:val="auto"/>
        </w:rPr>
        <w:t>design process and partners</w:t>
      </w:r>
      <w:r>
        <w:rPr>
          <w:color w:val="auto"/>
        </w:rPr>
        <w:t>hips needed to meet the needs of survivors. If the applicant intends to use a</w:t>
      </w:r>
      <w:r w:rsidR="00810E2F" w:rsidRPr="0004792F">
        <w:rPr>
          <w:color w:val="auto"/>
        </w:rPr>
        <w:t xml:space="preserve"> </w:t>
      </w:r>
      <w:r>
        <w:rPr>
          <w:color w:val="auto"/>
        </w:rPr>
        <w:t>needs and gaps assessment recently completed by community stakeholders (within 24</w:t>
      </w:r>
      <w:r w:rsidR="00810E2F" w:rsidRPr="0004792F">
        <w:rPr>
          <w:color w:val="auto"/>
        </w:rPr>
        <w:t xml:space="preserve"> months preceding the date of application) </w:t>
      </w:r>
      <w:r>
        <w:rPr>
          <w:color w:val="auto"/>
        </w:rPr>
        <w:t xml:space="preserve">to inform the center design process, the application must make clear how the findings of that assessment </w:t>
      </w:r>
      <w:r w:rsidR="00325CAC">
        <w:rPr>
          <w:color w:val="auto"/>
        </w:rPr>
        <w:t>are relevant for planning a center for survivors of trauma</w:t>
      </w:r>
      <w:r w:rsidR="00810E2F" w:rsidRPr="0004792F">
        <w:rPr>
          <w:color w:val="auto"/>
        </w:rPr>
        <w:t>.</w:t>
      </w:r>
    </w:p>
    <w:p w14:paraId="70D46D9E" w14:textId="77777777" w:rsidR="00810E2F" w:rsidRPr="0004792F" w:rsidRDefault="00810E2F" w:rsidP="00BA1675">
      <w:pPr>
        <w:ind w:left="360"/>
        <w:rPr>
          <w:color w:val="auto"/>
        </w:rPr>
      </w:pPr>
    </w:p>
    <w:p w14:paraId="55EE2F40" w14:textId="6312CF51" w:rsidR="00744AB4" w:rsidRPr="0004792F" w:rsidRDefault="00744AB4" w:rsidP="00BA1675">
      <w:pPr>
        <w:ind w:left="360"/>
        <w:rPr>
          <w:color w:val="auto"/>
        </w:rPr>
      </w:pPr>
      <w:r w:rsidRPr="0004792F">
        <w:rPr>
          <w:color w:val="auto"/>
        </w:rPr>
        <w:lastRenderedPageBreak/>
        <w:t xml:space="preserve">The </w:t>
      </w:r>
      <w:r w:rsidR="00810E2F" w:rsidRPr="0004792F">
        <w:rPr>
          <w:color w:val="auto"/>
        </w:rPr>
        <w:t xml:space="preserve">planning </w:t>
      </w:r>
      <w:r w:rsidRPr="0004792F">
        <w:rPr>
          <w:color w:val="auto"/>
        </w:rPr>
        <w:t xml:space="preserve">process will be managed (directly or through a subagreement) by the grantee </w:t>
      </w:r>
      <w:r w:rsidR="003F12C8" w:rsidRPr="0004792F">
        <w:rPr>
          <w:color w:val="auto"/>
        </w:rPr>
        <w:t>and</w:t>
      </w:r>
      <w:r w:rsidRPr="0004792F">
        <w:rPr>
          <w:color w:val="auto"/>
        </w:rPr>
        <w:t xml:space="preserve"> must include the meaningful participation of each of the following groups:</w:t>
      </w:r>
    </w:p>
    <w:p w14:paraId="026BC43F" w14:textId="7231A0B7" w:rsidR="00744AB4" w:rsidRPr="0004792F" w:rsidRDefault="00744AB4" w:rsidP="00BA1675">
      <w:pPr>
        <w:ind w:left="360"/>
        <w:rPr>
          <w:color w:val="auto"/>
        </w:rPr>
      </w:pPr>
    </w:p>
    <w:p w14:paraId="74EF7EE5" w14:textId="78CEC02B" w:rsidR="00744AB4" w:rsidRPr="0004792F" w:rsidRDefault="00744AB4" w:rsidP="00DE3532">
      <w:pPr>
        <w:pStyle w:val="ListParagraph"/>
        <w:numPr>
          <w:ilvl w:val="0"/>
          <w:numId w:val="25"/>
        </w:numPr>
        <w:rPr>
          <w:color w:val="auto"/>
        </w:rPr>
      </w:pPr>
      <w:r w:rsidRPr="0004792F">
        <w:rPr>
          <w:color w:val="auto"/>
        </w:rPr>
        <w:t>Trauma survivors</w:t>
      </w:r>
    </w:p>
    <w:p w14:paraId="2EAF2D7B" w14:textId="2D9A0F0C" w:rsidR="00744AB4" w:rsidRPr="0004792F" w:rsidRDefault="00744AB4" w:rsidP="00DE3532">
      <w:pPr>
        <w:pStyle w:val="ListParagraph"/>
        <w:numPr>
          <w:ilvl w:val="0"/>
          <w:numId w:val="25"/>
        </w:numPr>
        <w:rPr>
          <w:color w:val="auto"/>
        </w:rPr>
      </w:pPr>
      <w:r w:rsidRPr="0004792F">
        <w:rPr>
          <w:color w:val="auto"/>
        </w:rPr>
        <w:t>Social services providers</w:t>
      </w:r>
    </w:p>
    <w:p w14:paraId="6572880D" w14:textId="58C2DE2B" w:rsidR="00744AB4" w:rsidRPr="0004792F" w:rsidRDefault="00744AB4" w:rsidP="00DE3532">
      <w:pPr>
        <w:pStyle w:val="ListParagraph"/>
        <w:numPr>
          <w:ilvl w:val="0"/>
          <w:numId w:val="25"/>
        </w:numPr>
        <w:rPr>
          <w:color w:val="auto"/>
        </w:rPr>
      </w:pPr>
      <w:r w:rsidRPr="0004792F">
        <w:rPr>
          <w:color w:val="auto"/>
        </w:rPr>
        <w:t>Law enforcement</w:t>
      </w:r>
    </w:p>
    <w:p w14:paraId="46D20504" w14:textId="055DA0BD" w:rsidR="00744AB4" w:rsidRPr="0004792F" w:rsidRDefault="00744AB4" w:rsidP="00DE3532">
      <w:pPr>
        <w:pStyle w:val="ListParagraph"/>
        <w:numPr>
          <w:ilvl w:val="0"/>
          <w:numId w:val="25"/>
        </w:numPr>
        <w:rPr>
          <w:color w:val="auto"/>
        </w:rPr>
      </w:pPr>
      <w:r w:rsidRPr="0004792F">
        <w:rPr>
          <w:color w:val="auto"/>
        </w:rPr>
        <w:t>Victim services</w:t>
      </w:r>
    </w:p>
    <w:p w14:paraId="73EC1CB1" w14:textId="2D0151B3" w:rsidR="00744AB4" w:rsidRPr="0004792F" w:rsidRDefault="00744AB4" w:rsidP="00DE3532">
      <w:pPr>
        <w:pStyle w:val="ListParagraph"/>
        <w:numPr>
          <w:ilvl w:val="0"/>
          <w:numId w:val="25"/>
        </w:numPr>
        <w:rPr>
          <w:color w:val="auto"/>
        </w:rPr>
      </w:pPr>
      <w:r w:rsidRPr="0004792F">
        <w:rPr>
          <w:color w:val="auto"/>
        </w:rPr>
        <w:t>Schools</w:t>
      </w:r>
    </w:p>
    <w:p w14:paraId="5F847539" w14:textId="047C7C2C" w:rsidR="00744AB4" w:rsidRPr="0004792F" w:rsidRDefault="00744AB4" w:rsidP="00DE3532">
      <w:pPr>
        <w:pStyle w:val="ListParagraph"/>
        <w:numPr>
          <w:ilvl w:val="0"/>
          <w:numId w:val="25"/>
        </w:numPr>
        <w:rPr>
          <w:color w:val="auto"/>
        </w:rPr>
      </w:pPr>
      <w:r w:rsidRPr="0004792F">
        <w:rPr>
          <w:color w:val="auto"/>
        </w:rPr>
        <w:t>Healthcare providers</w:t>
      </w:r>
    </w:p>
    <w:p w14:paraId="36B4670C" w14:textId="45B86DF0" w:rsidR="00744AB4" w:rsidRPr="0004792F" w:rsidRDefault="00744AB4" w:rsidP="00DE3532">
      <w:pPr>
        <w:pStyle w:val="ListParagraph"/>
        <w:numPr>
          <w:ilvl w:val="0"/>
          <w:numId w:val="25"/>
        </w:numPr>
        <w:rPr>
          <w:color w:val="auto"/>
        </w:rPr>
      </w:pPr>
      <w:r w:rsidRPr="0004792F">
        <w:rPr>
          <w:color w:val="auto"/>
        </w:rPr>
        <w:t>Mental health providers</w:t>
      </w:r>
    </w:p>
    <w:p w14:paraId="4F5E5BF0" w14:textId="2A205C03" w:rsidR="00744AB4" w:rsidRPr="0004792F" w:rsidRDefault="00C47182" w:rsidP="00DE3532">
      <w:pPr>
        <w:pStyle w:val="ListParagraph"/>
        <w:numPr>
          <w:ilvl w:val="0"/>
          <w:numId w:val="25"/>
        </w:numPr>
        <w:rPr>
          <w:color w:val="auto"/>
        </w:rPr>
      </w:pPr>
      <w:r w:rsidRPr="0004792F">
        <w:rPr>
          <w:color w:val="auto"/>
        </w:rPr>
        <w:t>Officials from local government</w:t>
      </w:r>
    </w:p>
    <w:p w14:paraId="687CC23C" w14:textId="1B162313" w:rsidR="003F12C8" w:rsidRPr="0004792F" w:rsidRDefault="003F12C8" w:rsidP="003F12C8">
      <w:pPr>
        <w:ind w:left="360"/>
        <w:rPr>
          <w:color w:val="auto"/>
        </w:rPr>
      </w:pPr>
    </w:p>
    <w:p w14:paraId="3B4C4F5E" w14:textId="656F80C6" w:rsidR="003F12C8" w:rsidRPr="0004792F" w:rsidRDefault="003F12C8" w:rsidP="003F12C8">
      <w:pPr>
        <w:ind w:left="360"/>
        <w:rPr>
          <w:color w:val="auto"/>
        </w:rPr>
      </w:pPr>
      <w:r w:rsidRPr="0004792F">
        <w:rPr>
          <w:color w:val="auto"/>
        </w:rPr>
        <w:t>Though optional, it is strongly encouraged that the following groups also participate in the planning process:</w:t>
      </w:r>
    </w:p>
    <w:p w14:paraId="01AC0CF7" w14:textId="77777777" w:rsidR="003F12C8" w:rsidRPr="0004792F" w:rsidRDefault="003F12C8" w:rsidP="003F12C8">
      <w:pPr>
        <w:ind w:left="360"/>
        <w:rPr>
          <w:color w:val="auto"/>
        </w:rPr>
      </w:pPr>
    </w:p>
    <w:p w14:paraId="491BBFB9" w14:textId="4F8C92BF" w:rsidR="003F12C8" w:rsidRPr="0004792F" w:rsidRDefault="00325CAC" w:rsidP="00DE3532">
      <w:pPr>
        <w:pStyle w:val="ListParagraph"/>
        <w:numPr>
          <w:ilvl w:val="0"/>
          <w:numId w:val="25"/>
        </w:numPr>
        <w:rPr>
          <w:color w:val="auto"/>
        </w:rPr>
      </w:pPr>
      <w:r>
        <w:rPr>
          <w:color w:val="auto"/>
        </w:rPr>
        <w:t>Community faith leaders</w:t>
      </w:r>
    </w:p>
    <w:p w14:paraId="3A34C8A3" w14:textId="1BFE9A7F" w:rsidR="003F12C8" w:rsidRPr="0004792F" w:rsidRDefault="003F12C8" w:rsidP="00DE3532">
      <w:pPr>
        <w:pStyle w:val="ListParagraph"/>
        <w:numPr>
          <w:ilvl w:val="0"/>
          <w:numId w:val="25"/>
        </w:numPr>
        <w:rPr>
          <w:color w:val="auto"/>
        </w:rPr>
      </w:pPr>
      <w:r w:rsidRPr="0004792F">
        <w:rPr>
          <w:color w:val="auto"/>
        </w:rPr>
        <w:t>Youth</w:t>
      </w:r>
      <w:r w:rsidR="00802593">
        <w:rPr>
          <w:color w:val="auto"/>
        </w:rPr>
        <w:t xml:space="preserve"> and emerging adults (ages 16-25</w:t>
      </w:r>
      <w:r w:rsidRPr="0004792F">
        <w:rPr>
          <w:color w:val="auto"/>
        </w:rPr>
        <w:t xml:space="preserve">) </w:t>
      </w:r>
    </w:p>
    <w:p w14:paraId="74FB6453" w14:textId="4B98A668" w:rsidR="003F12C8" w:rsidRPr="0004792F" w:rsidRDefault="003F12C8" w:rsidP="00DE3532">
      <w:pPr>
        <w:pStyle w:val="ListParagraph"/>
        <w:numPr>
          <w:ilvl w:val="0"/>
          <w:numId w:val="25"/>
        </w:numPr>
        <w:rPr>
          <w:color w:val="auto"/>
        </w:rPr>
      </w:pPr>
      <w:r w:rsidRPr="0004792F">
        <w:rPr>
          <w:color w:val="auto"/>
        </w:rPr>
        <w:t xml:space="preserve">Business groups or large employers </w:t>
      </w:r>
    </w:p>
    <w:p w14:paraId="6CA1A46F" w14:textId="77777777" w:rsidR="003F12C8" w:rsidRPr="0004792F" w:rsidRDefault="003F12C8" w:rsidP="003F12C8">
      <w:pPr>
        <w:ind w:left="360"/>
        <w:rPr>
          <w:color w:val="auto"/>
        </w:rPr>
      </w:pPr>
    </w:p>
    <w:p w14:paraId="561C5CAC" w14:textId="7DA681EA" w:rsidR="00744AB4" w:rsidRPr="0004792F" w:rsidRDefault="00744AB4" w:rsidP="00BA1675">
      <w:pPr>
        <w:ind w:left="360"/>
        <w:rPr>
          <w:color w:val="auto"/>
        </w:rPr>
      </w:pPr>
      <w:bookmarkStart w:id="10" w:name="_Toc30488521"/>
      <w:r w:rsidRPr="00224F32">
        <w:rPr>
          <w:rStyle w:val="Style3Char"/>
        </w:rPr>
        <w:t>Operational Requirements</w:t>
      </w:r>
      <w:r w:rsidR="00810E2F" w:rsidRPr="00224F32">
        <w:rPr>
          <w:rStyle w:val="Style3Char"/>
        </w:rPr>
        <w:t xml:space="preserve"> for Centers</w:t>
      </w:r>
      <w:bookmarkEnd w:id="10"/>
      <w:r w:rsidRPr="0004792F">
        <w:rPr>
          <w:b/>
          <w:color w:val="auto"/>
        </w:rPr>
        <w:t>:</w:t>
      </w:r>
      <w:r w:rsidRPr="0004792F">
        <w:rPr>
          <w:b/>
          <w:color w:val="auto"/>
        </w:rPr>
        <w:br/>
      </w:r>
    </w:p>
    <w:p w14:paraId="47CE8D24" w14:textId="189292F3" w:rsidR="00744AB4" w:rsidRPr="0004792F" w:rsidRDefault="003F12C8" w:rsidP="00BA1675">
      <w:pPr>
        <w:ind w:left="360"/>
        <w:rPr>
          <w:color w:val="auto"/>
        </w:rPr>
      </w:pPr>
      <w:r w:rsidRPr="0004792F">
        <w:rPr>
          <w:color w:val="auto"/>
        </w:rPr>
        <w:t>C</w:t>
      </w:r>
      <w:r w:rsidR="00744AB4" w:rsidRPr="0004792F">
        <w:rPr>
          <w:color w:val="auto"/>
        </w:rPr>
        <w:t>enter</w:t>
      </w:r>
      <w:r w:rsidRPr="0004792F">
        <w:rPr>
          <w:color w:val="auto"/>
        </w:rPr>
        <w:t>s that result</w:t>
      </w:r>
      <w:r w:rsidR="00744AB4" w:rsidRPr="0004792F">
        <w:rPr>
          <w:color w:val="auto"/>
        </w:rPr>
        <w:t xml:space="preserve"> from this planning process</w:t>
      </w:r>
      <w:r w:rsidRPr="0004792F">
        <w:rPr>
          <w:color w:val="auto"/>
        </w:rPr>
        <w:t xml:space="preserve"> should operate in a way that fulfills the core elements</w:t>
      </w:r>
      <w:r w:rsidR="00744AB4" w:rsidRPr="0004792F">
        <w:rPr>
          <w:color w:val="auto"/>
        </w:rPr>
        <w:t>.</w:t>
      </w:r>
      <w:r w:rsidR="00810E2F" w:rsidRPr="0004792F">
        <w:rPr>
          <w:color w:val="auto"/>
        </w:rPr>
        <w:t xml:space="preserve"> The requirements detailed in this section represent minimum considerations and should be used as a guide in the planning process.</w:t>
      </w:r>
      <w:r w:rsidR="00744AB4" w:rsidRPr="0004792F">
        <w:rPr>
          <w:color w:val="auto"/>
        </w:rPr>
        <w:t xml:space="preserve"> Applications will not be</w:t>
      </w:r>
      <w:r w:rsidR="00130F0C">
        <w:rPr>
          <w:color w:val="auto"/>
        </w:rPr>
        <w:t xml:space="preserve"> recommended for</w:t>
      </w:r>
      <w:r w:rsidR="00744AB4" w:rsidRPr="0004792F">
        <w:rPr>
          <w:color w:val="auto"/>
        </w:rPr>
        <w:t xml:space="preserve"> fund</w:t>
      </w:r>
      <w:r w:rsidR="00130F0C">
        <w:rPr>
          <w:color w:val="auto"/>
        </w:rPr>
        <w:t>ing</w:t>
      </w:r>
      <w:r w:rsidR="00744AB4" w:rsidRPr="0004792F">
        <w:rPr>
          <w:color w:val="auto"/>
        </w:rPr>
        <w:t xml:space="preserve"> if they do not clearly identify the need for a center that operates in the way described by these requirements.</w:t>
      </w:r>
    </w:p>
    <w:p w14:paraId="479F2C0C" w14:textId="77777777" w:rsidR="00905CE8" w:rsidRPr="0004792F" w:rsidRDefault="00905CE8" w:rsidP="00905CE8">
      <w:pPr>
        <w:rPr>
          <w:b/>
          <w:color w:val="auto"/>
        </w:rPr>
      </w:pPr>
    </w:p>
    <w:p w14:paraId="3E38E76C" w14:textId="77777777" w:rsidR="00A07ED9" w:rsidRPr="00A07ED9" w:rsidRDefault="00E44967" w:rsidP="00DE3532">
      <w:pPr>
        <w:pStyle w:val="ListParagraph"/>
        <w:numPr>
          <w:ilvl w:val="0"/>
          <w:numId w:val="22"/>
        </w:numPr>
        <w:rPr>
          <w:b/>
          <w:color w:val="auto"/>
        </w:rPr>
      </w:pPr>
      <w:r w:rsidRPr="0004792F">
        <w:rPr>
          <w:b/>
          <w:color w:val="auto"/>
        </w:rPr>
        <w:t>A physical space</w:t>
      </w:r>
      <w:r w:rsidR="007E3EEB" w:rsidRPr="0004792F">
        <w:rPr>
          <w:b/>
          <w:color w:val="auto"/>
        </w:rPr>
        <w:t xml:space="preserve"> that is accessible, safe, welcoming, and can support the occupancy needs of multiple partners. </w:t>
      </w:r>
      <w:r w:rsidR="007E3EEB" w:rsidRPr="0004792F">
        <w:rPr>
          <w:color w:val="auto"/>
        </w:rPr>
        <w:t xml:space="preserve">There is no one way to </w:t>
      </w:r>
      <w:r w:rsidR="00325CAC">
        <w:rPr>
          <w:color w:val="auto"/>
        </w:rPr>
        <w:t>develop</w:t>
      </w:r>
      <w:r w:rsidR="002B106E" w:rsidRPr="0004792F">
        <w:rPr>
          <w:color w:val="auto"/>
        </w:rPr>
        <w:t xml:space="preserve"> a center and designs may differ significantly based on community resources and needs</w:t>
      </w:r>
      <w:r w:rsidR="00AB59DD">
        <w:rPr>
          <w:color w:val="auto"/>
        </w:rPr>
        <w:t>, however center designs should aspire to be trauma-informed</w:t>
      </w:r>
      <w:r w:rsidR="002B106E" w:rsidRPr="0004792F">
        <w:rPr>
          <w:color w:val="auto"/>
        </w:rPr>
        <w:t>.</w:t>
      </w:r>
      <w:r w:rsidR="00385BA5">
        <w:rPr>
          <w:color w:val="auto"/>
        </w:rPr>
        <w:t xml:space="preserve"> </w:t>
      </w:r>
      <w:r w:rsidR="00385BA5" w:rsidRPr="00385BA5">
        <w:rPr>
          <w:color w:val="auto"/>
        </w:rPr>
        <w:t>Some examples of trauma-informed models include the Sanctuary Model</w:t>
      </w:r>
      <w:r w:rsidR="00385BA5">
        <w:rPr>
          <w:rStyle w:val="FootnoteReference"/>
          <w:color w:val="auto"/>
        </w:rPr>
        <w:footnoteReference w:id="12"/>
      </w:r>
      <w:r w:rsidR="00385BA5" w:rsidRPr="00385BA5">
        <w:rPr>
          <w:color w:val="auto"/>
        </w:rPr>
        <w:t xml:space="preserve"> and the Substance Abuse and Mental Health Services Administration’s Trauma</w:t>
      </w:r>
      <w:r w:rsidR="00385BA5">
        <w:rPr>
          <w:color w:val="auto"/>
        </w:rPr>
        <w:t>-</w:t>
      </w:r>
      <w:r w:rsidR="00385BA5" w:rsidRPr="00385BA5">
        <w:rPr>
          <w:color w:val="auto"/>
        </w:rPr>
        <w:t>Informed Approach</w:t>
      </w:r>
      <w:r w:rsidR="005E41A1">
        <w:rPr>
          <w:rStyle w:val="FootnoteReference"/>
          <w:color w:val="auto"/>
        </w:rPr>
        <w:footnoteReference w:id="13"/>
      </w:r>
      <w:r w:rsidR="00A07ED9">
        <w:rPr>
          <w:color w:val="auto"/>
        </w:rPr>
        <w:t>.</w:t>
      </w:r>
      <w:r w:rsidR="00385BA5">
        <w:rPr>
          <w:color w:val="auto"/>
        </w:rPr>
        <w:t xml:space="preserve"> </w:t>
      </w:r>
      <w:r w:rsidR="002B106E" w:rsidRPr="0004792F">
        <w:rPr>
          <w:color w:val="auto"/>
        </w:rPr>
        <w:t xml:space="preserve">Applicants are encouraged to explore community resources and to identify the benefits and costs associated with </w:t>
      </w:r>
      <w:r w:rsidR="00A07ED9">
        <w:rPr>
          <w:color w:val="auto"/>
        </w:rPr>
        <w:t xml:space="preserve">different </w:t>
      </w:r>
      <w:r w:rsidR="002B106E" w:rsidRPr="0004792F">
        <w:rPr>
          <w:color w:val="auto"/>
        </w:rPr>
        <w:t>options</w:t>
      </w:r>
      <w:r w:rsidR="00A07ED9">
        <w:rPr>
          <w:color w:val="auto"/>
        </w:rPr>
        <w:t xml:space="preserve"> for creating a trauma-informed environment</w:t>
      </w:r>
      <w:r w:rsidR="002B106E" w:rsidRPr="0004792F">
        <w:rPr>
          <w:color w:val="auto"/>
        </w:rPr>
        <w:t xml:space="preserve">. </w:t>
      </w:r>
    </w:p>
    <w:p w14:paraId="7A27FDD1" w14:textId="77777777" w:rsidR="00A07ED9" w:rsidRDefault="00A07ED9" w:rsidP="00A07ED9">
      <w:pPr>
        <w:pStyle w:val="ListParagraph"/>
        <w:ind w:left="1080"/>
        <w:rPr>
          <w:b/>
          <w:color w:val="auto"/>
        </w:rPr>
      </w:pPr>
    </w:p>
    <w:p w14:paraId="657E7C60" w14:textId="0506CBC8" w:rsidR="00E44967" w:rsidRPr="0004792F" w:rsidRDefault="002B106E" w:rsidP="00A07ED9">
      <w:pPr>
        <w:pStyle w:val="ListParagraph"/>
        <w:ind w:left="1080"/>
        <w:rPr>
          <w:b/>
          <w:color w:val="auto"/>
        </w:rPr>
      </w:pPr>
      <w:r w:rsidRPr="0004792F">
        <w:rPr>
          <w:color w:val="auto"/>
        </w:rPr>
        <w:t xml:space="preserve">A </w:t>
      </w:r>
      <w:r w:rsidR="00A07ED9">
        <w:rPr>
          <w:color w:val="auto"/>
        </w:rPr>
        <w:t>non-exhaustive list of possibilities for</w:t>
      </w:r>
      <w:r w:rsidRPr="0004792F">
        <w:rPr>
          <w:color w:val="auto"/>
        </w:rPr>
        <w:t xml:space="preserve"> </w:t>
      </w:r>
      <w:r w:rsidR="00A07ED9">
        <w:rPr>
          <w:color w:val="auto"/>
        </w:rPr>
        <w:t xml:space="preserve">center locations includes </w:t>
      </w:r>
      <w:r w:rsidRPr="0004792F">
        <w:rPr>
          <w:color w:val="auto"/>
        </w:rPr>
        <w:t>repurposed retail, commercial, or industrial spaces, additions to existing healthcare facilities, modification of underutilized school properties, and leasing of multiple neighboring units in a multi-family building.</w:t>
      </w:r>
      <w:r w:rsidR="003F12C8" w:rsidRPr="0004792F">
        <w:rPr>
          <w:color w:val="auto"/>
        </w:rPr>
        <w:t xml:space="preserve"> Space should be designed with the safety of</w:t>
      </w:r>
      <w:r w:rsidR="00810E2F" w:rsidRPr="0004792F">
        <w:rPr>
          <w:color w:val="auto"/>
        </w:rPr>
        <w:t xml:space="preserve"> staff and clients in mind, allowing for well-defined separation between </w:t>
      </w:r>
      <w:r w:rsidR="00810E2F" w:rsidRPr="0004792F">
        <w:rPr>
          <w:color w:val="auto"/>
        </w:rPr>
        <w:lastRenderedPageBreak/>
        <w:t>the reception area, provider offices, and program spaces to su</w:t>
      </w:r>
      <w:r w:rsidR="00325CAC">
        <w:rPr>
          <w:color w:val="auto"/>
        </w:rPr>
        <w:t>pport safe interactions.</w:t>
      </w:r>
      <w:r w:rsidR="007E3EEB" w:rsidRPr="0004792F">
        <w:rPr>
          <w:b/>
          <w:color w:val="auto"/>
        </w:rPr>
        <w:br/>
      </w:r>
    </w:p>
    <w:p w14:paraId="586ECBF8" w14:textId="095F3137" w:rsidR="00F30FEE" w:rsidRPr="0004792F" w:rsidRDefault="00810E2F" w:rsidP="00DE3532">
      <w:pPr>
        <w:pStyle w:val="ListParagraph"/>
        <w:numPr>
          <w:ilvl w:val="0"/>
          <w:numId w:val="22"/>
        </w:numPr>
        <w:rPr>
          <w:b/>
          <w:color w:val="auto"/>
        </w:rPr>
      </w:pPr>
      <w:r w:rsidRPr="0004792F">
        <w:rPr>
          <w:b/>
          <w:color w:val="auto"/>
        </w:rPr>
        <w:t>A</w:t>
      </w:r>
      <w:r w:rsidR="00F30FEE" w:rsidRPr="0004792F">
        <w:rPr>
          <w:b/>
          <w:color w:val="auto"/>
        </w:rPr>
        <w:t xml:space="preserve"> mechanism for ongoing assessment of success in meeting community needs. </w:t>
      </w:r>
      <w:r w:rsidRPr="0004792F">
        <w:rPr>
          <w:color w:val="auto"/>
        </w:rPr>
        <w:t xml:space="preserve">Successful centers employ processes to gather data about community needs and the functioning of the center relative to meeting those needs. </w:t>
      </w:r>
      <w:r w:rsidR="00C85D92" w:rsidRPr="0004792F">
        <w:rPr>
          <w:color w:val="auto"/>
        </w:rPr>
        <w:t>There are processes in place to assess the public’s utilization of available services and the performance of partners.</w:t>
      </w:r>
      <w:r w:rsidR="00325CAC">
        <w:rPr>
          <w:color w:val="auto"/>
        </w:rPr>
        <w:t xml:space="preserve"> At minimum, a center gathers the demographic data of service seekers, the needs expressed by clients, and the volume and types of services provided.</w:t>
      </w:r>
      <w:r w:rsidR="00C85D92" w:rsidRPr="0004792F">
        <w:rPr>
          <w:color w:val="auto"/>
        </w:rPr>
        <w:t xml:space="preserve"> </w:t>
      </w:r>
    </w:p>
    <w:p w14:paraId="2783C2B4" w14:textId="77777777" w:rsidR="00F30FEE" w:rsidRPr="0004792F" w:rsidRDefault="00F30FEE" w:rsidP="00F30FEE">
      <w:pPr>
        <w:pStyle w:val="ListParagraph"/>
        <w:ind w:left="1080"/>
        <w:rPr>
          <w:b/>
          <w:color w:val="auto"/>
        </w:rPr>
      </w:pPr>
    </w:p>
    <w:p w14:paraId="03406691" w14:textId="4B26BAA4" w:rsidR="00F30FEE" w:rsidRPr="0004792F" w:rsidRDefault="00F30FEE" w:rsidP="00DE3532">
      <w:pPr>
        <w:pStyle w:val="ListParagraph"/>
        <w:numPr>
          <w:ilvl w:val="0"/>
          <w:numId w:val="22"/>
        </w:numPr>
        <w:rPr>
          <w:b/>
          <w:color w:val="auto"/>
        </w:rPr>
      </w:pPr>
      <w:r w:rsidRPr="0004792F">
        <w:rPr>
          <w:b/>
          <w:color w:val="auto"/>
        </w:rPr>
        <w:t>A board (</w:t>
      </w:r>
      <w:r w:rsidR="002867DC">
        <w:rPr>
          <w:b/>
          <w:color w:val="auto"/>
        </w:rPr>
        <w:t xml:space="preserve">or </w:t>
      </w:r>
      <w:r w:rsidRPr="0004792F">
        <w:rPr>
          <w:b/>
          <w:color w:val="auto"/>
        </w:rPr>
        <w:t xml:space="preserve">coordinating committee, leadership group, etc.) that provides direction to the center and ensures that the needs of trauma survivors are met through the center’s partners. </w:t>
      </w:r>
      <w:r w:rsidRPr="0004792F">
        <w:rPr>
          <w:color w:val="auto"/>
        </w:rPr>
        <w:t>At minimum, the board must include members from the following systems</w:t>
      </w:r>
      <w:r w:rsidR="005840DF" w:rsidRPr="0004792F">
        <w:rPr>
          <w:color w:val="auto"/>
        </w:rPr>
        <w:t xml:space="preserve"> or groups</w:t>
      </w:r>
      <w:r w:rsidRPr="0004792F">
        <w:rPr>
          <w:color w:val="auto"/>
        </w:rPr>
        <w:t>:</w:t>
      </w:r>
      <w:r w:rsidR="00325CAC">
        <w:rPr>
          <w:color w:val="auto"/>
        </w:rPr>
        <w:br/>
      </w:r>
    </w:p>
    <w:p w14:paraId="58AB763C" w14:textId="12AC7073" w:rsidR="00F30FEE" w:rsidRPr="0004792F" w:rsidRDefault="00810E2F" w:rsidP="00325CAC">
      <w:pPr>
        <w:pStyle w:val="ListParagraph"/>
        <w:numPr>
          <w:ilvl w:val="1"/>
          <w:numId w:val="27"/>
        </w:numPr>
        <w:rPr>
          <w:color w:val="auto"/>
        </w:rPr>
      </w:pPr>
      <w:r w:rsidRPr="0004792F">
        <w:rPr>
          <w:color w:val="auto"/>
        </w:rPr>
        <w:t>Residents</w:t>
      </w:r>
      <w:r w:rsidR="00F30FEE" w:rsidRPr="0004792F">
        <w:rPr>
          <w:color w:val="auto"/>
        </w:rPr>
        <w:t xml:space="preserve"> who identify as trauma survivors</w:t>
      </w:r>
    </w:p>
    <w:p w14:paraId="44E3B70E" w14:textId="77777777" w:rsidR="00F30FEE" w:rsidRPr="0004792F" w:rsidRDefault="00F30FEE" w:rsidP="00325CAC">
      <w:pPr>
        <w:pStyle w:val="ListParagraph"/>
        <w:numPr>
          <w:ilvl w:val="1"/>
          <w:numId w:val="27"/>
        </w:numPr>
        <w:rPr>
          <w:color w:val="auto"/>
        </w:rPr>
      </w:pPr>
      <w:r w:rsidRPr="0004792F">
        <w:rPr>
          <w:color w:val="auto"/>
        </w:rPr>
        <w:t>Schools</w:t>
      </w:r>
    </w:p>
    <w:p w14:paraId="6EF26F6C" w14:textId="77777777" w:rsidR="00F30FEE" w:rsidRPr="0004792F" w:rsidRDefault="00F30FEE" w:rsidP="00325CAC">
      <w:pPr>
        <w:pStyle w:val="ListParagraph"/>
        <w:numPr>
          <w:ilvl w:val="1"/>
          <w:numId w:val="27"/>
        </w:numPr>
        <w:rPr>
          <w:color w:val="auto"/>
        </w:rPr>
      </w:pPr>
      <w:r w:rsidRPr="0004792F">
        <w:rPr>
          <w:color w:val="auto"/>
        </w:rPr>
        <w:t>Law enforcement</w:t>
      </w:r>
    </w:p>
    <w:p w14:paraId="65A96C2E" w14:textId="77777777" w:rsidR="00F30FEE" w:rsidRPr="0004792F" w:rsidRDefault="00F30FEE" w:rsidP="00325CAC">
      <w:pPr>
        <w:pStyle w:val="ListParagraph"/>
        <w:numPr>
          <w:ilvl w:val="1"/>
          <w:numId w:val="27"/>
        </w:numPr>
        <w:rPr>
          <w:color w:val="auto"/>
        </w:rPr>
      </w:pPr>
      <w:r w:rsidRPr="0004792F">
        <w:rPr>
          <w:color w:val="auto"/>
        </w:rPr>
        <w:t>Healthcare</w:t>
      </w:r>
    </w:p>
    <w:p w14:paraId="2FA81AEC" w14:textId="77777777" w:rsidR="00F30FEE" w:rsidRPr="0004792F" w:rsidRDefault="00F30FEE" w:rsidP="00325CAC">
      <w:pPr>
        <w:pStyle w:val="ListParagraph"/>
        <w:numPr>
          <w:ilvl w:val="1"/>
          <w:numId w:val="27"/>
        </w:numPr>
        <w:rPr>
          <w:color w:val="auto"/>
        </w:rPr>
      </w:pPr>
      <w:r w:rsidRPr="0004792F">
        <w:rPr>
          <w:color w:val="auto"/>
        </w:rPr>
        <w:t xml:space="preserve">Municipal or county government </w:t>
      </w:r>
    </w:p>
    <w:p w14:paraId="5F1D8D06" w14:textId="610CBC05" w:rsidR="00F30FEE" w:rsidRPr="0004792F" w:rsidRDefault="005840DF" w:rsidP="00325CAC">
      <w:pPr>
        <w:pStyle w:val="ListParagraph"/>
        <w:numPr>
          <w:ilvl w:val="1"/>
          <w:numId w:val="27"/>
        </w:numPr>
        <w:rPr>
          <w:color w:val="auto"/>
        </w:rPr>
      </w:pPr>
      <w:r w:rsidRPr="0004792F">
        <w:rPr>
          <w:color w:val="auto"/>
        </w:rPr>
        <w:t>Victim services</w:t>
      </w:r>
    </w:p>
    <w:p w14:paraId="0BB80F5A" w14:textId="77777777" w:rsidR="00F30FEE" w:rsidRPr="0004792F" w:rsidRDefault="00F30FEE" w:rsidP="00F30FEE">
      <w:pPr>
        <w:pStyle w:val="ListParagraph"/>
        <w:ind w:left="1800"/>
        <w:rPr>
          <w:color w:val="auto"/>
        </w:rPr>
      </w:pPr>
    </w:p>
    <w:p w14:paraId="2F319FF3" w14:textId="3DBF29DA" w:rsidR="00F30FEE" w:rsidRPr="0004792F" w:rsidRDefault="00F30FEE" w:rsidP="00F30FEE">
      <w:pPr>
        <w:ind w:left="1080"/>
        <w:rPr>
          <w:color w:val="auto"/>
        </w:rPr>
      </w:pPr>
      <w:r w:rsidRPr="0004792F">
        <w:rPr>
          <w:color w:val="auto"/>
        </w:rPr>
        <w:t>Additional systems that may be considered for the board include, but are not limited to, park district, library district, faith community, youth/family serving organizations, and youth</w:t>
      </w:r>
      <w:r w:rsidR="00802593">
        <w:rPr>
          <w:color w:val="auto"/>
        </w:rPr>
        <w:t>/emerging adults (persons aged 16-25</w:t>
      </w:r>
      <w:r w:rsidRPr="0004792F">
        <w:rPr>
          <w:color w:val="auto"/>
        </w:rPr>
        <w:t>).</w:t>
      </w:r>
    </w:p>
    <w:p w14:paraId="5099EB31" w14:textId="77777777" w:rsidR="00F30FEE" w:rsidRPr="0004792F" w:rsidRDefault="00F30FEE" w:rsidP="00F30FEE">
      <w:pPr>
        <w:pStyle w:val="ListParagraph"/>
        <w:ind w:left="1080"/>
        <w:rPr>
          <w:b/>
          <w:color w:val="auto"/>
        </w:rPr>
      </w:pPr>
    </w:p>
    <w:p w14:paraId="39D65678" w14:textId="1A9B3DAE" w:rsidR="00B42366" w:rsidRPr="0004792F" w:rsidRDefault="00B42366" w:rsidP="00DE3532">
      <w:pPr>
        <w:pStyle w:val="ListParagraph"/>
        <w:numPr>
          <w:ilvl w:val="0"/>
          <w:numId w:val="22"/>
        </w:numPr>
        <w:rPr>
          <w:b/>
          <w:color w:val="auto"/>
        </w:rPr>
      </w:pPr>
      <w:r w:rsidRPr="0004792F">
        <w:rPr>
          <w:b/>
          <w:color w:val="auto"/>
        </w:rPr>
        <w:t>A director and staff to carry out core functions related to center operation.</w:t>
      </w:r>
    </w:p>
    <w:p w14:paraId="177F8060" w14:textId="2E1DF6DC" w:rsidR="00482FA8" w:rsidRPr="0004792F" w:rsidRDefault="00325CAC" w:rsidP="00F7544F">
      <w:pPr>
        <w:ind w:left="1080"/>
        <w:rPr>
          <w:color w:val="auto"/>
        </w:rPr>
      </w:pPr>
      <w:r>
        <w:rPr>
          <w:color w:val="auto"/>
        </w:rPr>
        <w:t xml:space="preserve">A center director </w:t>
      </w:r>
      <w:r w:rsidR="00F7544F" w:rsidRPr="0004792F">
        <w:rPr>
          <w:color w:val="auto"/>
        </w:rPr>
        <w:t>is responsible for operations, supervision of the other staff</w:t>
      </w:r>
      <w:r w:rsidR="00C85D92" w:rsidRPr="0004792F">
        <w:rPr>
          <w:color w:val="auto"/>
        </w:rPr>
        <w:t xml:space="preserve"> employed in center operations (not employees of partners)</w:t>
      </w:r>
      <w:r w:rsidR="00F7544F" w:rsidRPr="0004792F">
        <w:rPr>
          <w:color w:val="auto"/>
        </w:rPr>
        <w:t>, and manag</w:t>
      </w:r>
      <w:r>
        <w:rPr>
          <w:color w:val="auto"/>
        </w:rPr>
        <w:t>ement of partner relationships.</w:t>
      </w:r>
      <w:r w:rsidR="0016402E">
        <w:rPr>
          <w:color w:val="auto"/>
        </w:rPr>
        <w:t xml:space="preserve"> Additional center staff will be responsible for carrying out the core functions that create a supportive environment for clients and partner agencies.</w:t>
      </w:r>
    </w:p>
    <w:p w14:paraId="303B268B" w14:textId="77777777" w:rsidR="00482FA8" w:rsidRPr="0004792F" w:rsidRDefault="00482FA8" w:rsidP="00F7544F">
      <w:pPr>
        <w:ind w:left="1080"/>
        <w:rPr>
          <w:color w:val="auto"/>
        </w:rPr>
      </w:pPr>
    </w:p>
    <w:p w14:paraId="23AC7BC0" w14:textId="2E926AE7" w:rsidR="00D56EEE" w:rsidRPr="0004792F" w:rsidRDefault="00325CAC" w:rsidP="00C85D92">
      <w:pPr>
        <w:ind w:left="1080"/>
        <w:rPr>
          <w:color w:val="auto"/>
        </w:rPr>
      </w:pPr>
      <w:r>
        <w:rPr>
          <w:color w:val="auto"/>
        </w:rPr>
        <w:t>C</w:t>
      </w:r>
      <w:r w:rsidR="00370590" w:rsidRPr="0004792F">
        <w:rPr>
          <w:color w:val="auto"/>
        </w:rPr>
        <w:t>ore functions</w:t>
      </w:r>
      <w:r>
        <w:rPr>
          <w:color w:val="auto"/>
        </w:rPr>
        <w:t xml:space="preserve"> of center operations</w:t>
      </w:r>
      <w:r w:rsidR="00F7544F" w:rsidRPr="0004792F">
        <w:rPr>
          <w:color w:val="auto"/>
        </w:rPr>
        <w:t xml:space="preserve"> are </w:t>
      </w:r>
      <w:r w:rsidR="00370590" w:rsidRPr="0004792F">
        <w:rPr>
          <w:color w:val="auto"/>
        </w:rPr>
        <w:t>receptio</w:t>
      </w:r>
      <w:r w:rsidR="00C85D92" w:rsidRPr="0004792F">
        <w:rPr>
          <w:color w:val="auto"/>
        </w:rPr>
        <w:t xml:space="preserve">n, intake, and case management. </w:t>
      </w:r>
      <w:r>
        <w:rPr>
          <w:color w:val="auto"/>
        </w:rPr>
        <w:t>T</w:t>
      </w:r>
      <w:r w:rsidR="00C85D92" w:rsidRPr="0004792F">
        <w:rPr>
          <w:color w:val="auto"/>
        </w:rPr>
        <w:t xml:space="preserve">hese core functions can </w:t>
      </w:r>
      <w:r w:rsidR="001A6603" w:rsidRPr="0004792F">
        <w:rPr>
          <w:color w:val="auto"/>
        </w:rPr>
        <w:t xml:space="preserve">ease the burden of care coordination </w:t>
      </w:r>
      <w:r w:rsidR="001A6603">
        <w:rPr>
          <w:color w:val="auto"/>
        </w:rPr>
        <w:t>on</w:t>
      </w:r>
      <w:r w:rsidR="001A6603" w:rsidRPr="0004792F">
        <w:rPr>
          <w:color w:val="auto"/>
        </w:rPr>
        <w:t xml:space="preserve"> persons seeking services</w:t>
      </w:r>
      <w:r w:rsidR="001A6603">
        <w:rPr>
          <w:color w:val="auto"/>
        </w:rPr>
        <w:t xml:space="preserve">, </w:t>
      </w:r>
      <w:r w:rsidR="00C85D92" w:rsidRPr="0004792F">
        <w:rPr>
          <w:color w:val="auto"/>
        </w:rPr>
        <w:t>enhance the safety of the facility, ease the administrative burden of partner providers, provide a more consistent care experience to clients,</w:t>
      </w:r>
      <w:r w:rsidR="001A6603">
        <w:rPr>
          <w:color w:val="auto"/>
        </w:rPr>
        <w:t xml:space="preserve"> </w:t>
      </w:r>
      <w:r w:rsidR="00C85D92" w:rsidRPr="0004792F">
        <w:rPr>
          <w:color w:val="auto"/>
        </w:rPr>
        <w:t>l</w:t>
      </w:r>
      <w:r w:rsidR="001A6603">
        <w:rPr>
          <w:color w:val="auto"/>
        </w:rPr>
        <w:t>imit duplication of efforts</w:t>
      </w:r>
      <w:r w:rsidR="000C3B68">
        <w:rPr>
          <w:color w:val="auto"/>
        </w:rPr>
        <w:t>, and reduce the need for survivors to explain their needs multiple times.</w:t>
      </w:r>
    </w:p>
    <w:p w14:paraId="17B0909A" w14:textId="77777777" w:rsidR="00364C55" w:rsidRPr="0004792F" w:rsidRDefault="00364C55" w:rsidP="00364C55">
      <w:pPr>
        <w:pStyle w:val="ListParagraph"/>
        <w:ind w:left="1080"/>
        <w:rPr>
          <w:b/>
          <w:color w:val="auto"/>
        </w:rPr>
      </w:pPr>
    </w:p>
    <w:p w14:paraId="747BF0BA" w14:textId="47FFF5EC" w:rsidR="00B67099" w:rsidRPr="0004792F" w:rsidRDefault="00B67099" w:rsidP="00DE3532">
      <w:pPr>
        <w:pStyle w:val="ListParagraph"/>
        <w:numPr>
          <w:ilvl w:val="0"/>
          <w:numId w:val="22"/>
        </w:numPr>
        <w:rPr>
          <w:b/>
          <w:color w:val="auto"/>
        </w:rPr>
      </w:pPr>
      <w:r w:rsidRPr="0004792F">
        <w:rPr>
          <w:b/>
          <w:color w:val="auto"/>
        </w:rPr>
        <w:t xml:space="preserve">Core services that meet common needs of trauma survivors. </w:t>
      </w:r>
      <w:r w:rsidRPr="0004792F">
        <w:rPr>
          <w:color w:val="auto"/>
        </w:rPr>
        <w:t>Thoug</w:t>
      </w:r>
      <w:r w:rsidR="0016402E">
        <w:rPr>
          <w:color w:val="auto"/>
        </w:rPr>
        <w:t>h specific partners and service needs will be informed</w:t>
      </w:r>
      <w:r w:rsidRPr="0004792F">
        <w:rPr>
          <w:color w:val="auto"/>
        </w:rPr>
        <w:t xml:space="preserve"> by the community needs and gaps assessment, at minimum</w:t>
      </w:r>
      <w:r w:rsidR="0016402E">
        <w:rPr>
          <w:color w:val="auto"/>
        </w:rPr>
        <w:t>,</w:t>
      </w:r>
      <w:r w:rsidRPr="0004792F">
        <w:rPr>
          <w:color w:val="auto"/>
        </w:rPr>
        <w:t xml:space="preserve"> centers must engage partners to provide the following services onsite:</w:t>
      </w:r>
    </w:p>
    <w:p w14:paraId="5C61D4B5" w14:textId="77777777" w:rsidR="00C85D92" w:rsidRPr="0004792F" w:rsidRDefault="00C85D92" w:rsidP="00C85D92">
      <w:pPr>
        <w:pStyle w:val="ListParagraph"/>
        <w:ind w:left="1080"/>
        <w:rPr>
          <w:b/>
          <w:color w:val="auto"/>
        </w:rPr>
      </w:pPr>
    </w:p>
    <w:p w14:paraId="216A19C8" w14:textId="63AE7A1B" w:rsidR="00B67099" w:rsidRPr="0004792F" w:rsidRDefault="0003529F" w:rsidP="00DE3532">
      <w:pPr>
        <w:pStyle w:val="ListParagraph"/>
        <w:numPr>
          <w:ilvl w:val="1"/>
          <w:numId w:val="22"/>
        </w:numPr>
        <w:rPr>
          <w:b/>
          <w:color w:val="auto"/>
        </w:rPr>
      </w:pPr>
      <w:r w:rsidRPr="0004792F">
        <w:rPr>
          <w:b/>
          <w:color w:val="auto"/>
        </w:rPr>
        <w:lastRenderedPageBreak/>
        <w:t>Mental health</w:t>
      </w:r>
      <w:r w:rsidR="00802593">
        <w:rPr>
          <w:b/>
          <w:color w:val="auto"/>
        </w:rPr>
        <w:t xml:space="preserve"> services</w:t>
      </w:r>
      <w:r w:rsidRPr="0004792F">
        <w:rPr>
          <w:b/>
          <w:color w:val="auto"/>
        </w:rPr>
        <w:t>.</w:t>
      </w:r>
      <w:r w:rsidR="00F30FEE" w:rsidRPr="0004792F">
        <w:rPr>
          <w:color w:val="auto"/>
        </w:rPr>
        <w:t xml:space="preserve"> A combination of services provided</w:t>
      </w:r>
      <w:r w:rsidR="00E44967" w:rsidRPr="0004792F">
        <w:rPr>
          <w:color w:val="auto"/>
        </w:rPr>
        <w:t xml:space="preserve"> both</w:t>
      </w:r>
      <w:r w:rsidR="00F30FEE" w:rsidRPr="0004792F">
        <w:rPr>
          <w:color w:val="auto"/>
        </w:rPr>
        <w:t xml:space="preserve"> </w:t>
      </w:r>
      <w:r w:rsidR="00E44967" w:rsidRPr="0004792F">
        <w:rPr>
          <w:color w:val="auto"/>
        </w:rPr>
        <w:t>at the center</w:t>
      </w:r>
      <w:r w:rsidR="00F30FEE" w:rsidRPr="0004792F">
        <w:rPr>
          <w:color w:val="auto"/>
        </w:rPr>
        <w:t xml:space="preserve"> and </w:t>
      </w:r>
      <w:r w:rsidR="00E44967" w:rsidRPr="0004792F">
        <w:rPr>
          <w:color w:val="auto"/>
        </w:rPr>
        <w:t xml:space="preserve">through </w:t>
      </w:r>
      <w:r w:rsidR="00F30FEE" w:rsidRPr="0004792F">
        <w:rPr>
          <w:color w:val="auto"/>
        </w:rPr>
        <w:t xml:space="preserve">linkage </w:t>
      </w:r>
      <w:r w:rsidR="00E44967" w:rsidRPr="0004792F">
        <w:rPr>
          <w:color w:val="auto"/>
        </w:rPr>
        <w:t xml:space="preserve">with </w:t>
      </w:r>
      <w:r w:rsidR="00F30FEE" w:rsidRPr="0004792F">
        <w:rPr>
          <w:color w:val="auto"/>
        </w:rPr>
        <w:t>on-site partners to services prov</w:t>
      </w:r>
      <w:r w:rsidR="00C8789A" w:rsidRPr="0004792F">
        <w:rPr>
          <w:color w:val="auto"/>
        </w:rPr>
        <w:t xml:space="preserve">ided elsewhere in the community. </w:t>
      </w:r>
    </w:p>
    <w:p w14:paraId="7058C32C" w14:textId="6E51DC6F" w:rsidR="00E44967" w:rsidRPr="0004792F" w:rsidRDefault="00E44967" w:rsidP="00DE3532">
      <w:pPr>
        <w:pStyle w:val="ListParagraph"/>
        <w:numPr>
          <w:ilvl w:val="1"/>
          <w:numId w:val="22"/>
        </w:numPr>
        <w:rPr>
          <w:b/>
          <w:color w:val="auto"/>
        </w:rPr>
      </w:pPr>
      <w:r w:rsidRPr="0004792F">
        <w:rPr>
          <w:b/>
          <w:color w:val="auto"/>
        </w:rPr>
        <w:t xml:space="preserve">Physical </w:t>
      </w:r>
      <w:r w:rsidR="00802593">
        <w:rPr>
          <w:b/>
          <w:color w:val="auto"/>
        </w:rPr>
        <w:t xml:space="preserve">health and </w:t>
      </w:r>
      <w:r w:rsidRPr="0004792F">
        <w:rPr>
          <w:b/>
          <w:color w:val="auto"/>
        </w:rPr>
        <w:t>wellness.</w:t>
      </w:r>
      <w:r w:rsidRPr="0004792F">
        <w:rPr>
          <w:color w:val="auto"/>
        </w:rPr>
        <w:t xml:space="preserve"> Services that provide (at minimum) information about the health consequences of trauma and programs—prevention or intervention—for addressing common physical problems associated with trauma.</w:t>
      </w:r>
      <w:r w:rsidR="007E3EEB" w:rsidRPr="0004792F">
        <w:rPr>
          <w:color w:val="auto"/>
        </w:rPr>
        <w:t xml:space="preserve"> Additionally, linkage to health care providers and information and resources/referrals about accessing care must be available.</w:t>
      </w:r>
    </w:p>
    <w:p w14:paraId="33A705C2" w14:textId="718C05E2" w:rsidR="0003529F" w:rsidRPr="0004792F" w:rsidRDefault="0003529F" w:rsidP="00DE3532">
      <w:pPr>
        <w:pStyle w:val="ListParagraph"/>
        <w:numPr>
          <w:ilvl w:val="1"/>
          <w:numId w:val="22"/>
        </w:numPr>
        <w:rPr>
          <w:b/>
          <w:color w:val="auto"/>
        </w:rPr>
      </w:pPr>
      <w:r w:rsidRPr="0004792F">
        <w:rPr>
          <w:b/>
          <w:color w:val="auto"/>
        </w:rPr>
        <w:t>Victim services.</w:t>
      </w:r>
      <w:r w:rsidR="00F30FEE" w:rsidRPr="0004792F">
        <w:rPr>
          <w:color w:val="auto"/>
        </w:rPr>
        <w:t xml:space="preserve"> </w:t>
      </w:r>
      <w:r w:rsidR="00811CC1">
        <w:rPr>
          <w:color w:val="auto"/>
        </w:rPr>
        <w:t xml:space="preserve">Victim service providers offer services, such as crisis intervention, counseling, and legal advocacy, to address the needs of crime victims, regardless of one’s choice to report the victimization to law enforcement. However, many crimes victims do not seek needed services because they </w:t>
      </w:r>
      <w:r w:rsidR="00997E6D">
        <w:rPr>
          <w:color w:val="auto"/>
        </w:rPr>
        <w:t>do not</w:t>
      </w:r>
      <w:r w:rsidR="00811CC1">
        <w:rPr>
          <w:color w:val="auto"/>
        </w:rPr>
        <w:t xml:space="preserve"> know how to locate a provider, services are not provided nearby, or they </w:t>
      </w:r>
      <w:r w:rsidR="00997E6D">
        <w:rPr>
          <w:color w:val="auto"/>
        </w:rPr>
        <w:t>do not</w:t>
      </w:r>
      <w:r w:rsidR="00811CC1">
        <w:rPr>
          <w:color w:val="auto"/>
        </w:rPr>
        <w:t xml:space="preserve"> have access to transportation.</w:t>
      </w:r>
      <w:r w:rsidR="00811CC1">
        <w:rPr>
          <w:rStyle w:val="FootnoteReference"/>
          <w:color w:val="auto"/>
        </w:rPr>
        <w:footnoteReference w:id="14"/>
      </w:r>
      <w:r w:rsidR="00811CC1">
        <w:rPr>
          <w:color w:val="auto"/>
        </w:rPr>
        <w:t xml:space="preserve">  Inclusion of a victim service provider at a community-based center for trauma survivors may help to mitigate these barriers and increase service utilization.</w:t>
      </w:r>
    </w:p>
    <w:p w14:paraId="7F6CA6B7" w14:textId="21B6BCF9" w:rsidR="0003529F" w:rsidRPr="0004792F" w:rsidRDefault="0003529F" w:rsidP="00DE3532">
      <w:pPr>
        <w:pStyle w:val="ListParagraph"/>
        <w:numPr>
          <w:ilvl w:val="1"/>
          <w:numId w:val="22"/>
        </w:numPr>
        <w:rPr>
          <w:b/>
          <w:color w:val="auto"/>
        </w:rPr>
      </w:pPr>
      <w:r w:rsidRPr="0004792F">
        <w:rPr>
          <w:b/>
          <w:color w:val="auto"/>
        </w:rPr>
        <w:t>Fundamental needs.</w:t>
      </w:r>
      <w:r w:rsidRPr="0004792F">
        <w:rPr>
          <w:color w:val="auto"/>
        </w:rPr>
        <w:t xml:space="preserve"> </w:t>
      </w:r>
      <w:r w:rsidR="00AC367F" w:rsidRPr="0004792F">
        <w:rPr>
          <w:color w:val="auto"/>
        </w:rPr>
        <w:t>Clients should be able to access food, clothing, and housing through partners at the center.</w:t>
      </w:r>
    </w:p>
    <w:p w14:paraId="7A7C692E" w14:textId="64BA171A" w:rsidR="00F30FEE" w:rsidRPr="0004792F" w:rsidRDefault="00E44967" w:rsidP="00DE3532">
      <w:pPr>
        <w:pStyle w:val="ListParagraph"/>
        <w:numPr>
          <w:ilvl w:val="1"/>
          <w:numId w:val="22"/>
        </w:numPr>
        <w:rPr>
          <w:b/>
          <w:color w:val="auto"/>
        </w:rPr>
      </w:pPr>
      <w:r w:rsidRPr="0004792F">
        <w:rPr>
          <w:b/>
          <w:color w:val="auto"/>
        </w:rPr>
        <w:t xml:space="preserve">Child care. </w:t>
      </w:r>
      <w:r w:rsidRPr="0004792F">
        <w:rPr>
          <w:color w:val="auto"/>
        </w:rPr>
        <w:t>Child care needs are often cited by parents as a reason they are unable to attend meetings with service providers</w:t>
      </w:r>
      <w:r w:rsidR="00130F0C">
        <w:rPr>
          <w:color w:val="auto"/>
        </w:rPr>
        <w:t>,</w:t>
      </w:r>
      <w:r w:rsidRPr="0004792F">
        <w:rPr>
          <w:color w:val="auto"/>
        </w:rPr>
        <w:t xml:space="preserve"> participate in educational or vocational training</w:t>
      </w:r>
      <w:r w:rsidR="00130F0C">
        <w:rPr>
          <w:color w:val="auto"/>
        </w:rPr>
        <w:t>,</w:t>
      </w:r>
      <w:r w:rsidRPr="0004792F">
        <w:rPr>
          <w:color w:val="auto"/>
        </w:rPr>
        <w:t xml:space="preserve"> or engage other supportive services. This may be provided by the center or by a partner, but it must be available to all who use services at the center in a way that facilitates their participation in services.</w:t>
      </w:r>
    </w:p>
    <w:p w14:paraId="23517A74" w14:textId="42A3AC6D" w:rsidR="00B67099" w:rsidRPr="0004792F" w:rsidRDefault="004C7A68" w:rsidP="00DE3532">
      <w:pPr>
        <w:pStyle w:val="ListParagraph"/>
        <w:numPr>
          <w:ilvl w:val="1"/>
          <w:numId w:val="22"/>
        </w:numPr>
        <w:rPr>
          <w:b/>
          <w:color w:val="auto"/>
        </w:rPr>
      </w:pPr>
      <w:r w:rsidRPr="0004792F">
        <w:rPr>
          <w:b/>
          <w:color w:val="auto"/>
        </w:rPr>
        <w:t>Interpretation and translation</w:t>
      </w:r>
      <w:r w:rsidR="002867DC">
        <w:rPr>
          <w:b/>
          <w:color w:val="auto"/>
        </w:rPr>
        <w:t xml:space="preserve"> services</w:t>
      </w:r>
      <w:r w:rsidRPr="0004792F">
        <w:rPr>
          <w:b/>
          <w:color w:val="auto"/>
        </w:rPr>
        <w:t xml:space="preserve">. </w:t>
      </w:r>
      <w:r w:rsidRPr="0004792F">
        <w:rPr>
          <w:color w:val="auto"/>
        </w:rPr>
        <w:t>Centers will meet the language needs of their communities’ two most common languages and offer services that meet the language preferences of least 90% of community residents.</w:t>
      </w:r>
      <w:r w:rsidRPr="0004792F">
        <w:rPr>
          <w:color w:val="auto"/>
        </w:rPr>
        <w:br/>
      </w:r>
    </w:p>
    <w:p w14:paraId="410DD87A" w14:textId="0ED41852" w:rsidR="00EC1092" w:rsidRPr="0004792F" w:rsidRDefault="00F7544F" w:rsidP="00DE3532">
      <w:pPr>
        <w:pStyle w:val="ListParagraph"/>
        <w:numPr>
          <w:ilvl w:val="0"/>
          <w:numId w:val="22"/>
        </w:numPr>
        <w:rPr>
          <w:b/>
          <w:color w:val="auto"/>
        </w:rPr>
      </w:pPr>
      <w:r w:rsidRPr="0004792F">
        <w:rPr>
          <w:b/>
          <w:color w:val="auto"/>
        </w:rPr>
        <w:t>Consistent hours of operation that expand beyond the business day.</w:t>
      </w:r>
      <w:r w:rsidR="00E5241D" w:rsidRPr="0004792F">
        <w:rPr>
          <w:color w:val="auto"/>
        </w:rPr>
        <w:t xml:space="preserve"> Centers must be o</w:t>
      </w:r>
      <w:r w:rsidR="006C4B69">
        <w:rPr>
          <w:color w:val="auto"/>
        </w:rPr>
        <w:t>pen to the public</w:t>
      </w:r>
      <w:r w:rsidR="00FA105C">
        <w:rPr>
          <w:color w:val="auto"/>
        </w:rPr>
        <w:t xml:space="preserve"> (center employees are available to welcome service seekers)</w:t>
      </w:r>
      <w:r w:rsidR="006C4B69">
        <w:rPr>
          <w:color w:val="auto"/>
        </w:rPr>
        <w:t xml:space="preserve"> </w:t>
      </w:r>
      <w:r w:rsidR="00E5241D" w:rsidRPr="0004792F">
        <w:rPr>
          <w:color w:val="auto"/>
        </w:rPr>
        <w:t xml:space="preserve">at least </w:t>
      </w:r>
      <w:r w:rsidR="00FA105C">
        <w:rPr>
          <w:color w:val="auto"/>
        </w:rPr>
        <w:t>30</w:t>
      </w:r>
      <w:r w:rsidR="00E5241D" w:rsidRPr="0004792F">
        <w:rPr>
          <w:color w:val="auto"/>
        </w:rPr>
        <w:t xml:space="preserve"> hours weekly with at least </w:t>
      </w:r>
      <w:r w:rsidR="000D1467" w:rsidRPr="0004792F">
        <w:rPr>
          <w:color w:val="auto"/>
        </w:rPr>
        <w:t>2</w:t>
      </w:r>
      <w:r w:rsidR="00E5241D" w:rsidRPr="0004792F">
        <w:rPr>
          <w:color w:val="auto"/>
        </w:rPr>
        <w:t>0% of a center’s hours each month offered on we</w:t>
      </w:r>
      <w:r w:rsidR="006214AE">
        <w:rPr>
          <w:color w:val="auto"/>
        </w:rPr>
        <w:t>ekends or on weekdays after 5</w:t>
      </w:r>
      <w:r w:rsidR="00E5241D" w:rsidRPr="0004792F">
        <w:rPr>
          <w:color w:val="auto"/>
        </w:rPr>
        <w:t xml:space="preserve">pm. </w:t>
      </w:r>
    </w:p>
    <w:p w14:paraId="5B1306C9" w14:textId="77777777" w:rsidR="00EC1092" w:rsidRDefault="00EC1092" w:rsidP="00E449BC">
      <w:pPr>
        <w:ind w:left="360"/>
        <w:rPr>
          <w:b/>
        </w:rPr>
      </w:pPr>
    </w:p>
    <w:p w14:paraId="5C894E70" w14:textId="0B95D248" w:rsidR="00F501B0" w:rsidRPr="00F501B0" w:rsidRDefault="0046556B" w:rsidP="00224F32">
      <w:pPr>
        <w:pStyle w:val="Style2"/>
      </w:pPr>
      <w:bookmarkStart w:id="11" w:name="_Toc30488522"/>
      <w:r>
        <w:t>4</w:t>
      </w:r>
      <w:r w:rsidR="00F501B0" w:rsidRPr="00F501B0">
        <w:t xml:space="preserve">. </w:t>
      </w:r>
      <w:r w:rsidR="00F501B0" w:rsidRPr="00630E41">
        <w:t>Goals, Objectives, and Performance Metrics</w:t>
      </w:r>
      <w:bookmarkEnd w:id="11"/>
    </w:p>
    <w:p w14:paraId="685AE4C1" w14:textId="6774137D" w:rsidR="00F501B0" w:rsidRDefault="00F501B0" w:rsidP="00E449BC">
      <w:pPr>
        <w:ind w:left="360"/>
      </w:pPr>
    </w:p>
    <w:p w14:paraId="0C236044" w14:textId="46BCE013" w:rsidR="00F501B0" w:rsidRPr="00A10C9D" w:rsidRDefault="00F501B0" w:rsidP="00A10C9D">
      <w:pPr>
        <w:ind w:left="360"/>
        <w:rPr>
          <w:color w:val="2F5496" w:themeColor="accent5" w:themeShade="BF"/>
        </w:rPr>
      </w:pPr>
      <w:bookmarkStart w:id="12" w:name="_Hlk30513295"/>
      <w:r>
        <w:t xml:space="preserve">Funded programs will be required to submit quarterly progress reports that will minimally include the following information based on the objectives </w:t>
      </w:r>
      <w:r w:rsidR="00802593">
        <w:t xml:space="preserve">proposed by </w:t>
      </w:r>
      <w:r>
        <w:t xml:space="preserve">the applicant </w:t>
      </w:r>
      <w:r w:rsidR="00802593">
        <w:t>agency</w:t>
      </w:r>
      <w:r w:rsidR="00130F0C">
        <w:t>.</w:t>
      </w:r>
      <w:r>
        <w:t xml:space="preserve"> </w:t>
      </w:r>
    </w:p>
    <w:p w14:paraId="4430C2AE" w14:textId="77777777" w:rsidR="00F501B0" w:rsidRDefault="00F501B0" w:rsidP="00630E41">
      <w:pPr>
        <w:pStyle w:val="Default"/>
        <w:rPr>
          <w:rFonts w:ascii="Times New Roman" w:hAnsi="Times New Roman" w:cs="Times New Roman"/>
        </w:rPr>
      </w:pPr>
    </w:p>
    <w:tbl>
      <w:tblPr>
        <w:tblStyle w:val="TableGrid31"/>
        <w:tblW w:w="0" w:type="auto"/>
        <w:tblLook w:val="04A0" w:firstRow="1" w:lastRow="0" w:firstColumn="1" w:lastColumn="0" w:noHBand="0" w:noVBand="1"/>
      </w:tblPr>
      <w:tblGrid>
        <w:gridCol w:w="4440"/>
        <w:gridCol w:w="4460"/>
      </w:tblGrid>
      <w:tr w:rsidR="00F501B0" w:rsidRPr="000F44D3" w14:paraId="07C6452E" w14:textId="77777777" w:rsidTr="008547ED">
        <w:tc>
          <w:tcPr>
            <w:tcW w:w="8900" w:type="dxa"/>
            <w:gridSpan w:val="2"/>
            <w:shd w:val="clear" w:color="auto" w:fill="auto"/>
          </w:tcPr>
          <w:p w14:paraId="1DA96CF9" w14:textId="35791225" w:rsidR="00F501B0" w:rsidRPr="000F44D3" w:rsidRDefault="00F501B0" w:rsidP="00630E41">
            <w:pPr>
              <w:rPr>
                <w:rFonts w:ascii="Times New Roman" w:hAnsi="Times New Roman"/>
                <w:b/>
              </w:rPr>
            </w:pPr>
            <w:r w:rsidRPr="000F44D3">
              <w:rPr>
                <w:rFonts w:ascii="Times New Roman" w:hAnsi="Times New Roman"/>
                <w:b/>
              </w:rPr>
              <w:t>Goal:</w:t>
            </w:r>
            <w:r w:rsidRPr="000F44D3">
              <w:rPr>
                <w:rFonts w:ascii="Times New Roman" w:hAnsi="Times New Roman"/>
              </w:rPr>
              <w:t xml:space="preserve"> </w:t>
            </w:r>
            <w:r w:rsidR="00117149">
              <w:rPr>
                <w:rFonts w:ascii="Times New Roman" w:hAnsi="Times New Roman"/>
              </w:rPr>
              <w:t>Develop a plan for</w:t>
            </w:r>
            <w:r w:rsidR="008547ED">
              <w:rPr>
                <w:rFonts w:ascii="Times New Roman" w:hAnsi="Times New Roman"/>
              </w:rPr>
              <w:t xml:space="preserve"> a</w:t>
            </w:r>
            <w:r w:rsidR="00117149">
              <w:rPr>
                <w:rFonts w:ascii="Times New Roman" w:hAnsi="Times New Roman"/>
              </w:rPr>
              <w:t xml:space="preserve"> community-based center for trauma</w:t>
            </w:r>
            <w:r w:rsidR="008547ED">
              <w:rPr>
                <w:rFonts w:ascii="Times New Roman" w:hAnsi="Times New Roman"/>
              </w:rPr>
              <w:t xml:space="preserve"> survivors that includes a diverse array of co-located service providers.</w:t>
            </w:r>
          </w:p>
        </w:tc>
      </w:tr>
      <w:tr w:rsidR="00F501B0" w:rsidRPr="000F44D3" w14:paraId="2BDA2177" w14:textId="77777777" w:rsidTr="008547ED">
        <w:tc>
          <w:tcPr>
            <w:tcW w:w="4440" w:type="dxa"/>
            <w:shd w:val="clear" w:color="auto" w:fill="D9D9D9"/>
          </w:tcPr>
          <w:p w14:paraId="5C58BC71" w14:textId="77777777" w:rsidR="00F501B0" w:rsidRPr="000F44D3" w:rsidRDefault="00F501B0" w:rsidP="00630E41">
            <w:pPr>
              <w:rPr>
                <w:rFonts w:ascii="Times New Roman" w:hAnsi="Times New Roman"/>
                <w:b/>
              </w:rPr>
            </w:pPr>
            <w:r w:rsidRPr="000F44D3">
              <w:rPr>
                <w:rFonts w:ascii="Times New Roman" w:hAnsi="Times New Roman"/>
                <w:b/>
              </w:rPr>
              <w:t>Process Objectives</w:t>
            </w:r>
          </w:p>
        </w:tc>
        <w:tc>
          <w:tcPr>
            <w:tcW w:w="4460" w:type="dxa"/>
            <w:shd w:val="clear" w:color="auto" w:fill="D9D9D9"/>
          </w:tcPr>
          <w:p w14:paraId="534226DF" w14:textId="77777777" w:rsidR="00F501B0" w:rsidRPr="000F44D3" w:rsidRDefault="00F501B0" w:rsidP="00630E41">
            <w:pPr>
              <w:rPr>
                <w:rFonts w:ascii="Times New Roman" w:hAnsi="Times New Roman"/>
                <w:b/>
              </w:rPr>
            </w:pPr>
            <w:r w:rsidRPr="000F44D3">
              <w:rPr>
                <w:rFonts w:ascii="Times New Roman" w:hAnsi="Times New Roman"/>
                <w:b/>
              </w:rPr>
              <w:t>Performance Measures</w:t>
            </w:r>
          </w:p>
        </w:tc>
      </w:tr>
      <w:tr w:rsidR="00F501B0" w:rsidRPr="000F44D3" w14:paraId="54F90165" w14:textId="77777777" w:rsidTr="008547ED">
        <w:tc>
          <w:tcPr>
            <w:tcW w:w="4440" w:type="dxa"/>
          </w:tcPr>
          <w:p w14:paraId="6A428DA5" w14:textId="1808A373" w:rsidR="00F501B0" w:rsidRPr="000F44D3" w:rsidRDefault="00743BF8" w:rsidP="00630E41">
            <w:pPr>
              <w:rPr>
                <w:rFonts w:ascii="Times New Roman" w:hAnsi="Times New Roman"/>
              </w:rPr>
            </w:pPr>
            <w:r>
              <w:rPr>
                <w:rFonts w:ascii="Times New Roman" w:hAnsi="Times New Roman"/>
              </w:rPr>
              <w:lastRenderedPageBreak/>
              <w:t>Conve</w:t>
            </w:r>
            <w:r w:rsidR="002474D4">
              <w:rPr>
                <w:rFonts w:ascii="Times New Roman" w:hAnsi="Times New Roman"/>
              </w:rPr>
              <w:t xml:space="preserve">ne community stakeholders </w:t>
            </w:r>
            <w:r>
              <w:rPr>
                <w:rFonts w:ascii="Times New Roman" w:hAnsi="Times New Roman"/>
              </w:rPr>
              <w:t>representing required systems and groups.</w:t>
            </w:r>
          </w:p>
        </w:tc>
        <w:tc>
          <w:tcPr>
            <w:tcW w:w="4460" w:type="dxa"/>
          </w:tcPr>
          <w:p w14:paraId="7BD11343" w14:textId="75360964" w:rsidR="00F501B0" w:rsidRDefault="008547ED" w:rsidP="00036EB4">
            <w:pPr>
              <w:numPr>
                <w:ilvl w:val="0"/>
                <w:numId w:val="2"/>
              </w:numPr>
              <w:ind w:left="0"/>
              <w:contextualSpacing/>
              <w:rPr>
                <w:rFonts w:ascii="Times New Roman" w:hAnsi="Times New Roman"/>
              </w:rPr>
            </w:pPr>
            <w:r>
              <w:rPr>
                <w:rFonts w:ascii="Times New Roman" w:hAnsi="Times New Roman"/>
              </w:rPr>
              <w:t>#  of stakeholders</w:t>
            </w:r>
          </w:p>
          <w:p w14:paraId="3B62EB65" w14:textId="42220E89" w:rsidR="008547ED" w:rsidRDefault="008547ED" w:rsidP="00036EB4">
            <w:pPr>
              <w:numPr>
                <w:ilvl w:val="0"/>
                <w:numId w:val="2"/>
              </w:numPr>
              <w:ind w:left="0"/>
              <w:contextualSpacing/>
              <w:rPr>
                <w:rFonts w:ascii="Times New Roman" w:hAnsi="Times New Roman"/>
              </w:rPr>
            </w:pPr>
            <w:r>
              <w:rPr>
                <w:rFonts w:ascii="Times New Roman" w:hAnsi="Times New Roman"/>
              </w:rPr>
              <w:t>#  of meetings held</w:t>
            </w:r>
          </w:p>
          <w:p w14:paraId="1640F4B8" w14:textId="13FBBBDE" w:rsidR="008547ED" w:rsidRPr="000F44D3" w:rsidRDefault="008547ED" w:rsidP="00036EB4">
            <w:pPr>
              <w:numPr>
                <w:ilvl w:val="0"/>
                <w:numId w:val="2"/>
              </w:numPr>
              <w:ind w:left="0"/>
              <w:contextualSpacing/>
              <w:rPr>
                <w:rFonts w:ascii="Times New Roman" w:hAnsi="Times New Roman"/>
              </w:rPr>
            </w:pPr>
          </w:p>
        </w:tc>
      </w:tr>
      <w:tr w:rsidR="00F501B0" w:rsidRPr="000F44D3" w14:paraId="67805DBA" w14:textId="77777777" w:rsidTr="008547ED">
        <w:tc>
          <w:tcPr>
            <w:tcW w:w="4440" w:type="dxa"/>
          </w:tcPr>
          <w:p w14:paraId="6FB775A0" w14:textId="249DF421" w:rsidR="00F501B0" w:rsidRPr="000F44D3" w:rsidRDefault="0001512D" w:rsidP="00630E41">
            <w:pPr>
              <w:rPr>
                <w:rFonts w:ascii="Times New Roman" w:hAnsi="Times New Roman"/>
              </w:rPr>
            </w:pPr>
            <w:r>
              <w:rPr>
                <w:rFonts w:ascii="Times New Roman" w:hAnsi="Times New Roman"/>
              </w:rPr>
              <w:t>Conduct a needs and gaps assessment.</w:t>
            </w:r>
          </w:p>
        </w:tc>
        <w:tc>
          <w:tcPr>
            <w:tcW w:w="4460" w:type="dxa"/>
          </w:tcPr>
          <w:p w14:paraId="6D76A2D4" w14:textId="77777777" w:rsidR="00F501B0" w:rsidRDefault="00FA105C" w:rsidP="00036EB4">
            <w:pPr>
              <w:numPr>
                <w:ilvl w:val="0"/>
                <w:numId w:val="2"/>
              </w:numPr>
              <w:ind w:left="0"/>
              <w:contextualSpacing/>
              <w:rPr>
                <w:rFonts w:ascii="Times New Roman" w:hAnsi="Times New Roman"/>
              </w:rPr>
            </w:pPr>
            <w:r>
              <w:rPr>
                <w:rFonts w:ascii="Times New Roman" w:hAnsi="Times New Roman"/>
              </w:rPr>
              <w:t>Tools used to gather data</w:t>
            </w:r>
          </w:p>
          <w:p w14:paraId="6C287794" w14:textId="177F09FD" w:rsidR="00FA105C" w:rsidRPr="000F44D3" w:rsidRDefault="00FA105C" w:rsidP="00036EB4">
            <w:pPr>
              <w:numPr>
                <w:ilvl w:val="0"/>
                <w:numId w:val="2"/>
              </w:numPr>
              <w:ind w:left="0"/>
              <w:contextualSpacing/>
              <w:rPr>
                <w:rFonts w:ascii="Times New Roman" w:hAnsi="Times New Roman"/>
              </w:rPr>
            </w:pPr>
            <w:r>
              <w:rPr>
                <w:rFonts w:ascii="Times New Roman" w:hAnsi="Times New Roman"/>
              </w:rPr>
              <w:t xml:space="preserve">Data collection plan </w:t>
            </w:r>
          </w:p>
        </w:tc>
      </w:tr>
      <w:tr w:rsidR="00F501B0" w:rsidRPr="000F44D3" w14:paraId="622F32A2" w14:textId="77777777" w:rsidTr="008547ED">
        <w:tc>
          <w:tcPr>
            <w:tcW w:w="4440" w:type="dxa"/>
            <w:shd w:val="clear" w:color="auto" w:fill="D9D9D9"/>
          </w:tcPr>
          <w:p w14:paraId="0E84ABFB" w14:textId="77777777" w:rsidR="00F501B0" w:rsidRPr="000F44D3" w:rsidRDefault="00F501B0" w:rsidP="00630E41">
            <w:pPr>
              <w:rPr>
                <w:rFonts w:ascii="Times New Roman" w:hAnsi="Times New Roman"/>
                <w:b/>
              </w:rPr>
            </w:pPr>
            <w:r w:rsidRPr="000F44D3">
              <w:rPr>
                <w:rFonts w:ascii="Times New Roman" w:hAnsi="Times New Roman"/>
                <w:b/>
              </w:rPr>
              <w:t>Outcome Objectives</w:t>
            </w:r>
          </w:p>
        </w:tc>
        <w:tc>
          <w:tcPr>
            <w:tcW w:w="4460" w:type="dxa"/>
            <w:shd w:val="clear" w:color="auto" w:fill="D9D9D9"/>
          </w:tcPr>
          <w:p w14:paraId="12C672CF" w14:textId="77777777" w:rsidR="00F501B0" w:rsidRPr="000F44D3" w:rsidRDefault="00F501B0" w:rsidP="00630E41">
            <w:pPr>
              <w:rPr>
                <w:rFonts w:ascii="Times New Roman" w:hAnsi="Times New Roman"/>
                <w:b/>
              </w:rPr>
            </w:pPr>
            <w:r w:rsidRPr="000F44D3">
              <w:rPr>
                <w:rFonts w:ascii="Times New Roman" w:hAnsi="Times New Roman"/>
                <w:b/>
              </w:rPr>
              <w:t>Performance Measures</w:t>
            </w:r>
          </w:p>
        </w:tc>
      </w:tr>
      <w:tr w:rsidR="00F501B0" w:rsidRPr="000F44D3" w14:paraId="0345CC2C" w14:textId="77777777" w:rsidTr="008547ED">
        <w:tc>
          <w:tcPr>
            <w:tcW w:w="4440" w:type="dxa"/>
          </w:tcPr>
          <w:p w14:paraId="47B65CF9" w14:textId="0A44FC19" w:rsidR="00F501B0" w:rsidRPr="000F44D3" w:rsidRDefault="008547ED" w:rsidP="00630E41">
            <w:pPr>
              <w:rPr>
                <w:rFonts w:ascii="Times New Roman" w:hAnsi="Times New Roman"/>
              </w:rPr>
            </w:pPr>
            <w:r>
              <w:rPr>
                <w:rFonts w:ascii="Times New Roman" w:hAnsi="Times New Roman"/>
              </w:rPr>
              <w:t>Needs and gaps assessment that identifies needs of trauma survivors and existing gaps in services.</w:t>
            </w:r>
          </w:p>
        </w:tc>
        <w:tc>
          <w:tcPr>
            <w:tcW w:w="4460" w:type="dxa"/>
          </w:tcPr>
          <w:p w14:paraId="5BF5F8CA" w14:textId="6668460A" w:rsidR="00F501B0" w:rsidRPr="00671083" w:rsidRDefault="008547ED" w:rsidP="008547ED">
            <w:pPr>
              <w:pStyle w:val="ListParagraph"/>
              <w:numPr>
                <w:ilvl w:val="0"/>
                <w:numId w:val="29"/>
              </w:numPr>
              <w:rPr>
                <w:rFonts w:ascii="Times New Roman" w:hAnsi="Times New Roman"/>
              </w:rPr>
            </w:pPr>
            <w:r w:rsidRPr="00671083">
              <w:rPr>
                <w:rFonts w:ascii="Times New Roman" w:hAnsi="Times New Roman"/>
              </w:rPr>
              <w:t>An executive summary with initial findings, due to ICJIA by June 30, 2020.</w:t>
            </w:r>
          </w:p>
          <w:p w14:paraId="3A199A6B" w14:textId="43AED5E6" w:rsidR="008547ED" w:rsidRPr="00671083" w:rsidRDefault="008547ED" w:rsidP="0001512D">
            <w:pPr>
              <w:pStyle w:val="ListParagraph"/>
              <w:numPr>
                <w:ilvl w:val="0"/>
                <w:numId w:val="29"/>
              </w:numPr>
              <w:rPr>
                <w:rFonts w:ascii="Times New Roman" w:hAnsi="Times New Roman"/>
              </w:rPr>
            </w:pPr>
            <w:r w:rsidRPr="00671083">
              <w:rPr>
                <w:rFonts w:ascii="Times New Roman" w:hAnsi="Times New Roman"/>
              </w:rPr>
              <w:t>A full report published to the community by August 31, 2020.</w:t>
            </w:r>
          </w:p>
        </w:tc>
      </w:tr>
      <w:tr w:rsidR="00230F14" w:rsidRPr="000F44D3" w14:paraId="56BEF30B" w14:textId="77777777" w:rsidTr="008547ED">
        <w:tc>
          <w:tcPr>
            <w:tcW w:w="4440" w:type="dxa"/>
          </w:tcPr>
          <w:p w14:paraId="27B66A89" w14:textId="5569950A" w:rsidR="00230F14" w:rsidRPr="000F44D3" w:rsidRDefault="00230F14" w:rsidP="00230F14">
            <w:pPr>
              <w:rPr>
                <w:rFonts w:ascii="Times New Roman" w:hAnsi="Times New Roman"/>
              </w:rPr>
            </w:pPr>
            <w:r>
              <w:rPr>
                <w:rFonts w:ascii="Times New Roman" w:hAnsi="Times New Roman"/>
              </w:rPr>
              <w:t>A board of directors or other leadership group that is representative of the community and will lead a future center.</w:t>
            </w:r>
          </w:p>
        </w:tc>
        <w:tc>
          <w:tcPr>
            <w:tcW w:w="4460" w:type="dxa"/>
          </w:tcPr>
          <w:p w14:paraId="4E8787F5" w14:textId="77777777" w:rsidR="00230F14" w:rsidRPr="00671083" w:rsidRDefault="00230F14" w:rsidP="00230F14">
            <w:pPr>
              <w:pStyle w:val="ListParagraph"/>
              <w:numPr>
                <w:ilvl w:val="0"/>
                <w:numId w:val="31"/>
              </w:numPr>
              <w:ind w:left="391"/>
              <w:rPr>
                <w:rFonts w:ascii="Times New Roman" w:hAnsi="Times New Roman"/>
              </w:rPr>
            </w:pPr>
            <w:r w:rsidRPr="00671083">
              <w:rPr>
                <w:rFonts w:ascii="Times New Roman" w:hAnsi="Times New Roman"/>
              </w:rPr>
              <w:t>A list of board members and their affiliations.</w:t>
            </w:r>
          </w:p>
          <w:p w14:paraId="1C21C63E" w14:textId="7CAE4563" w:rsidR="00230F14" w:rsidRPr="00671083" w:rsidRDefault="00230F14" w:rsidP="00230F14">
            <w:pPr>
              <w:pStyle w:val="ListParagraph"/>
              <w:ind w:left="391"/>
              <w:rPr>
                <w:rFonts w:ascii="Times New Roman" w:hAnsi="Times New Roman"/>
              </w:rPr>
            </w:pPr>
          </w:p>
        </w:tc>
      </w:tr>
      <w:tr w:rsidR="0001512D" w:rsidRPr="000F44D3" w14:paraId="3F63747E" w14:textId="77777777" w:rsidTr="008547ED">
        <w:tc>
          <w:tcPr>
            <w:tcW w:w="4440" w:type="dxa"/>
          </w:tcPr>
          <w:p w14:paraId="6847A101" w14:textId="6F1622DF" w:rsidR="0001512D" w:rsidRPr="00671083" w:rsidRDefault="0001512D" w:rsidP="00630E41">
            <w:pPr>
              <w:rPr>
                <w:rFonts w:ascii="Times New Roman" w:hAnsi="Times New Roman"/>
              </w:rPr>
            </w:pPr>
            <w:r w:rsidRPr="00671083">
              <w:rPr>
                <w:rFonts w:ascii="Times New Roman" w:hAnsi="Times New Roman"/>
              </w:rPr>
              <w:t>A plan for center development.</w:t>
            </w:r>
          </w:p>
        </w:tc>
        <w:tc>
          <w:tcPr>
            <w:tcW w:w="4460" w:type="dxa"/>
          </w:tcPr>
          <w:p w14:paraId="7874284D" w14:textId="77777777" w:rsidR="0001512D" w:rsidRPr="00671083" w:rsidRDefault="0001512D" w:rsidP="0001512D">
            <w:pPr>
              <w:pStyle w:val="ListParagraph"/>
              <w:numPr>
                <w:ilvl w:val="0"/>
                <w:numId w:val="30"/>
              </w:numPr>
              <w:ind w:left="391"/>
              <w:rPr>
                <w:rFonts w:ascii="Times New Roman" w:hAnsi="Times New Roman"/>
              </w:rPr>
            </w:pPr>
            <w:r w:rsidRPr="00671083">
              <w:rPr>
                <w:rFonts w:ascii="Times New Roman" w:hAnsi="Times New Roman"/>
              </w:rPr>
              <w:t>MOUs from organizations committed to supporting the center.</w:t>
            </w:r>
          </w:p>
          <w:p w14:paraId="1EF88718" w14:textId="69A61CE6" w:rsidR="0001512D" w:rsidRPr="00671083" w:rsidRDefault="0001512D" w:rsidP="0001512D">
            <w:pPr>
              <w:pStyle w:val="ListParagraph"/>
              <w:numPr>
                <w:ilvl w:val="0"/>
                <w:numId w:val="30"/>
              </w:numPr>
              <w:ind w:left="391"/>
              <w:rPr>
                <w:rFonts w:ascii="Times New Roman" w:hAnsi="Times New Roman"/>
              </w:rPr>
            </w:pPr>
            <w:r w:rsidRPr="00671083">
              <w:rPr>
                <w:rFonts w:ascii="Times New Roman" w:hAnsi="Times New Roman"/>
              </w:rPr>
              <w:t xml:space="preserve">A budget </w:t>
            </w:r>
            <w:r w:rsidR="00230F14" w:rsidRPr="00671083">
              <w:rPr>
                <w:rFonts w:ascii="Times New Roman" w:hAnsi="Times New Roman"/>
              </w:rPr>
              <w:t>for</w:t>
            </w:r>
            <w:r w:rsidRPr="00671083">
              <w:rPr>
                <w:rFonts w:ascii="Times New Roman" w:hAnsi="Times New Roman"/>
              </w:rPr>
              <w:t xml:space="preserve"> developing and operating a center.</w:t>
            </w:r>
          </w:p>
        </w:tc>
      </w:tr>
      <w:bookmarkEnd w:id="12"/>
    </w:tbl>
    <w:p w14:paraId="6B1C9007" w14:textId="7EA0B1F1" w:rsidR="00F501B0" w:rsidRDefault="00F501B0" w:rsidP="00630E41">
      <w:pPr>
        <w:ind w:left="360"/>
      </w:pPr>
    </w:p>
    <w:p w14:paraId="1002DD1A" w14:textId="17058100" w:rsidR="0046556B" w:rsidRPr="007A5C26" w:rsidRDefault="0016402E" w:rsidP="00224F32">
      <w:pPr>
        <w:pStyle w:val="Style2"/>
      </w:pPr>
      <w:bookmarkStart w:id="13" w:name="_Toc30488523"/>
      <w:bookmarkStart w:id="14" w:name="_Hlk535421480"/>
      <w:r>
        <w:t>5</w:t>
      </w:r>
      <w:r w:rsidR="0046556B" w:rsidRPr="007A5C26">
        <w:t>. Evidence-Based Programs or Practices</w:t>
      </w:r>
      <w:bookmarkEnd w:id="13"/>
      <w:r w:rsidR="0046556B" w:rsidRPr="007A5C26">
        <w:t xml:space="preserve"> </w:t>
      </w:r>
    </w:p>
    <w:p w14:paraId="58E8F58D" w14:textId="77777777" w:rsidR="0046556B" w:rsidRPr="007A5C26" w:rsidRDefault="0046556B" w:rsidP="0046556B">
      <w:pPr>
        <w:ind w:left="360"/>
        <w:rPr>
          <w:color w:val="auto"/>
        </w:rPr>
      </w:pPr>
    </w:p>
    <w:p w14:paraId="7C210A85" w14:textId="77777777" w:rsidR="0046556B" w:rsidRPr="007A5C26" w:rsidRDefault="0046556B" w:rsidP="0046556B">
      <w:pPr>
        <w:ind w:left="360"/>
        <w:rPr>
          <w:color w:val="auto"/>
        </w:rPr>
      </w:pPr>
      <w:r w:rsidRPr="007A5C26">
        <w:rPr>
          <w:color w:val="auto"/>
        </w:rPr>
        <w:t>Applicants are strongly urged to incorporate research-based best practices into their program design, when appropriate. Applicants should identify the evidence-based practice being proposed for implementation, identify and discuss the evidence that shows that the practice is effective, discuss the population(s) for which this practice has been shown to be effective, and show that it is appropriate for the proposed target population.</w:t>
      </w:r>
    </w:p>
    <w:p w14:paraId="1A9D8A87" w14:textId="77777777" w:rsidR="0046556B" w:rsidRDefault="0046556B" w:rsidP="0046556B">
      <w:pPr>
        <w:ind w:left="360"/>
      </w:pPr>
    </w:p>
    <w:p w14:paraId="18D09441" w14:textId="0227E016" w:rsidR="008C6B7D" w:rsidRPr="00A910FC" w:rsidRDefault="008C6B7D" w:rsidP="00A910FC">
      <w:pPr>
        <w:pStyle w:val="Style1"/>
      </w:pPr>
      <w:bookmarkStart w:id="15" w:name="_Toc30488524"/>
      <w:bookmarkEnd w:id="14"/>
      <w:r w:rsidRPr="00A910FC">
        <w:t>Funding Information</w:t>
      </w:r>
      <w:bookmarkEnd w:id="15"/>
    </w:p>
    <w:p w14:paraId="3610AC15" w14:textId="77777777" w:rsidR="00A10C9D" w:rsidRDefault="00A10C9D" w:rsidP="00E449BC">
      <w:pPr>
        <w:ind w:left="0"/>
        <w:rPr>
          <w:b/>
          <w:sz w:val="28"/>
          <w:szCs w:val="28"/>
        </w:rPr>
      </w:pPr>
    </w:p>
    <w:p w14:paraId="35398D92" w14:textId="5A4C6AA8" w:rsidR="00245C12" w:rsidRPr="007A5C26" w:rsidRDefault="002A4C77" w:rsidP="00E449BC">
      <w:pPr>
        <w:ind w:left="0"/>
        <w:rPr>
          <w:color w:val="auto"/>
        </w:rPr>
      </w:pPr>
      <w:r w:rsidRPr="007A5C26">
        <w:rPr>
          <w:color w:val="auto"/>
        </w:rPr>
        <w:t xml:space="preserve">This program will be supported with state General Revenue funds appropriated to the </w:t>
      </w:r>
      <w:r w:rsidR="00FB5A60">
        <w:rPr>
          <w:color w:val="auto"/>
        </w:rPr>
        <w:t>ICJIA</w:t>
      </w:r>
      <w:r w:rsidRPr="007A5C26">
        <w:rPr>
          <w:color w:val="auto"/>
        </w:rPr>
        <w:t xml:space="preserve"> for grants related to trauma centers.</w:t>
      </w:r>
    </w:p>
    <w:p w14:paraId="0B034B7B" w14:textId="77777777" w:rsidR="002A4C77" w:rsidRDefault="002A4C77" w:rsidP="00E449BC">
      <w:pPr>
        <w:ind w:left="0"/>
        <w:rPr>
          <w:b/>
          <w:i/>
          <w:iCs/>
        </w:rPr>
      </w:pPr>
    </w:p>
    <w:p w14:paraId="3FF66A9F" w14:textId="2E9A928C" w:rsidR="00630E41" w:rsidRPr="00245C12" w:rsidRDefault="00245C12" w:rsidP="00224F32">
      <w:pPr>
        <w:pStyle w:val="Style2"/>
      </w:pPr>
      <w:bookmarkStart w:id="16" w:name="_Toc30488525"/>
      <w:r>
        <w:t xml:space="preserve">1. </w:t>
      </w:r>
      <w:r w:rsidR="00630E41" w:rsidRPr="00245C12">
        <w:t>Award period</w:t>
      </w:r>
      <w:bookmarkEnd w:id="16"/>
    </w:p>
    <w:p w14:paraId="401470EE" w14:textId="77777777" w:rsidR="00E3439F" w:rsidRPr="001006F6" w:rsidRDefault="00E3439F" w:rsidP="00E449BC">
      <w:pPr>
        <w:pStyle w:val="ListParagraph"/>
        <w:ind w:left="360"/>
        <w:rPr>
          <w:b/>
          <w:i/>
          <w:iCs/>
        </w:rPr>
      </w:pPr>
    </w:p>
    <w:p w14:paraId="3F2737A6" w14:textId="2889FA0F" w:rsidR="00245C12" w:rsidRDefault="00630E41" w:rsidP="00E449BC">
      <w:pPr>
        <w:pStyle w:val="ListParagraph"/>
        <w:ind w:left="360"/>
      </w:pPr>
      <w:r>
        <w:t xml:space="preserve">Grant awards resulting from this opportunity will have a target </w:t>
      </w:r>
      <w:r w:rsidRPr="00DB67B1">
        <w:t xml:space="preserve">period of </w:t>
      </w:r>
      <w:r>
        <w:t xml:space="preserve">performance of </w:t>
      </w:r>
      <w:r w:rsidR="002A4C77" w:rsidRPr="007A5C26">
        <w:rPr>
          <w:color w:val="auto"/>
        </w:rPr>
        <w:t>April 13, 2020</w:t>
      </w:r>
      <w:r w:rsidRPr="007A5C26">
        <w:rPr>
          <w:color w:val="auto"/>
        </w:rPr>
        <w:t xml:space="preserve"> to </w:t>
      </w:r>
      <w:r w:rsidR="002A4C77" w:rsidRPr="007A5C26">
        <w:rPr>
          <w:color w:val="auto"/>
        </w:rPr>
        <w:t>June 30, 2020</w:t>
      </w:r>
      <w:r w:rsidRPr="007A5C26">
        <w:rPr>
          <w:color w:val="auto"/>
        </w:rPr>
        <w:t xml:space="preserve">. </w:t>
      </w:r>
    </w:p>
    <w:p w14:paraId="2A5EF420" w14:textId="77777777" w:rsidR="00245C12" w:rsidRDefault="00245C12" w:rsidP="00E449BC">
      <w:pPr>
        <w:pStyle w:val="ListParagraph"/>
        <w:ind w:left="0"/>
      </w:pPr>
    </w:p>
    <w:p w14:paraId="417BBEBB" w14:textId="2AE83C53" w:rsidR="00630E41" w:rsidRPr="00245C12" w:rsidRDefault="00245C12" w:rsidP="00224F32">
      <w:pPr>
        <w:pStyle w:val="Style2"/>
      </w:pPr>
      <w:bookmarkStart w:id="17" w:name="_Toc30488526"/>
      <w:r>
        <w:t xml:space="preserve">2. </w:t>
      </w:r>
      <w:r w:rsidR="00630E41" w:rsidRPr="00245C12">
        <w:t>Available Funds</w:t>
      </w:r>
      <w:bookmarkEnd w:id="17"/>
    </w:p>
    <w:p w14:paraId="6222B2D5" w14:textId="77777777" w:rsidR="00630E41" w:rsidRDefault="00630E41" w:rsidP="00E449BC">
      <w:pPr>
        <w:pStyle w:val="ListParagraph"/>
        <w:ind w:left="0"/>
      </w:pPr>
    </w:p>
    <w:p w14:paraId="58CF5D83" w14:textId="570C06DB" w:rsidR="001E539D" w:rsidRDefault="00630E41" w:rsidP="00790368">
      <w:pPr>
        <w:ind w:left="360"/>
      </w:pPr>
      <w:r>
        <w:t xml:space="preserve">A total </w:t>
      </w:r>
      <w:r w:rsidRPr="007A5C26">
        <w:rPr>
          <w:color w:val="auto"/>
        </w:rPr>
        <w:t xml:space="preserve">of </w:t>
      </w:r>
      <w:r w:rsidR="002A4C77" w:rsidRPr="007A5C26">
        <w:rPr>
          <w:color w:val="auto"/>
        </w:rPr>
        <w:t>$900,000</w:t>
      </w:r>
      <w:r w:rsidRPr="007A5C26">
        <w:rPr>
          <w:color w:val="auto"/>
        </w:rPr>
        <w:t xml:space="preserve"> in funding is available through this solicitatio</w:t>
      </w:r>
      <w:r w:rsidR="00A5539B" w:rsidRPr="007A5C26">
        <w:rPr>
          <w:color w:val="auto"/>
        </w:rPr>
        <w:t xml:space="preserve">n. </w:t>
      </w:r>
      <w:r w:rsidR="00C4234A" w:rsidRPr="007A5C26">
        <w:rPr>
          <w:color w:val="auto"/>
        </w:rPr>
        <w:t xml:space="preserve">Applicants may request a </w:t>
      </w:r>
      <w:r w:rsidR="00FB7918" w:rsidRPr="007A5C26">
        <w:rPr>
          <w:color w:val="auto"/>
        </w:rPr>
        <w:t>minimum</w:t>
      </w:r>
      <w:r w:rsidR="00C4234A" w:rsidRPr="007A5C26">
        <w:rPr>
          <w:color w:val="auto"/>
        </w:rPr>
        <w:t xml:space="preserve"> of </w:t>
      </w:r>
      <w:r w:rsidR="00FB7918" w:rsidRPr="007A5C26">
        <w:rPr>
          <w:color w:val="auto"/>
        </w:rPr>
        <w:t>$</w:t>
      </w:r>
      <w:r w:rsidR="008D3496" w:rsidRPr="007A5C26">
        <w:rPr>
          <w:color w:val="auto"/>
        </w:rPr>
        <w:t>40</w:t>
      </w:r>
      <w:r w:rsidR="002A4C77" w:rsidRPr="007A5C26">
        <w:rPr>
          <w:color w:val="auto"/>
        </w:rPr>
        <w:t>,000</w:t>
      </w:r>
      <w:r w:rsidR="00C4234A" w:rsidRPr="007A5C26">
        <w:rPr>
          <w:color w:val="auto"/>
        </w:rPr>
        <w:t xml:space="preserve"> and a</w:t>
      </w:r>
      <w:r w:rsidR="00FB7918" w:rsidRPr="007A5C26">
        <w:rPr>
          <w:color w:val="auto"/>
        </w:rPr>
        <w:t xml:space="preserve"> maximum </w:t>
      </w:r>
      <w:r w:rsidR="00C4234A" w:rsidRPr="007A5C26">
        <w:rPr>
          <w:color w:val="auto"/>
        </w:rPr>
        <w:t>of</w:t>
      </w:r>
      <w:r w:rsidR="00FB7918" w:rsidRPr="007A5C26">
        <w:rPr>
          <w:color w:val="auto"/>
        </w:rPr>
        <w:t xml:space="preserve"> $</w:t>
      </w:r>
      <w:r w:rsidR="007A5C26" w:rsidRPr="007A5C26">
        <w:rPr>
          <w:color w:val="auto"/>
        </w:rPr>
        <w:t>8</w:t>
      </w:r>
      <w:r w:rsidR="008D3496" w:rsidRPr="007A5C26">
        <w:rPr>
          <w:color w:val="auto"/>
        </w:rPr>
        <w:t>0</w:t>
      </w:r>
      <w:r w:rsidR="002A4C77" w:rsidRPr="007A5C26">
        <w:rPr>
          <w:color w:val="auto"/>
        </w:rPr>
        <w:t>,000</w:t>
      </w:r>
      <w:r w:rsidR="00C4234A" w:rsidRPr="007A5C26">
        <w:rPr>
          <w:color w:val="auto"/>
        </w:rPr>
        <w:t xml:space="preserve"> in grant funding</w:t>
      </w:r>
      <w:r w:rsidR="00FB7918" w:rsidRPr="007A5C26">
        <w:rPr>
          <w:color w:val="auto"/>
        </w:rPr>
        <w:t>.</w:t>
      </w:r>
    </w:p>
    <w:p w14:paraId="000F05D5" w14:textId="77777777" w:rsidR="001E539D" w:rsidRDefault="001E539D" w:rsidP="00790368">
      <w:pPr>
        <w:ind w:left="360"/>
      </w:pPr>
    </w:p>
    <w:p w14:paraId="1B55A1B5" w14:textId="17F68E74" w:rsidR="009E775F" w:rsidRDefault="004A4DFD" w:rsidP="00790368">
      <w:pPr>
        <w:pStyle w:val="ListParagraph"/>
        <w:ind w:left="360"/>
      </w:pPr>
      <w:r w:rsidRPr="004A4DFD">
        <w:t xml:space="preserve">Agreements that result from this funding opportunity are contingent upon and subject to the availability of sufficient funds. </w:t>
      </w:r>
    </w:p>
    <w:p w14:paraId="5AB5DB51" w14:textId="77777777" w:rsidR="004A4DFD" w:rsidRDefault="004A4DFD" w:rsidP="00790368">
      <w:pPr>
        <w:pStyle w:val="ListParagraph"/>
        <w:ind w:left="360"/>
      </w:pPr>
    </w:p>
    <w:p w14:paraId="1A765A9A" w14:textId="57CE2B07" w:rsidR="00630E41" w:rsidRDefault="00630E41" w:rsidP="00790368">
      <w:pPr>
        <w:pStyle w:val="ListParagraph"/>
        <w:ind w:left="360"/>
      </w:pPr>
      <w:r w:rsidRPr="005807A4">
        <w:t>Applicati</w:t>
      </w:r>
      <w:r>
        <w:t xml:space="preserve">ons must include </w:t>
      </w:r>
      <w:r w:rsidRPr="005807A4">
        <w:t>an Implementation Schedule that describes how the program activities will be carried out. Th</w:t>
      </w:r>
      <w:r>
        <w:t>e</w:t>
      </w:r>
      <w:r w:rsidRPr="005807A4">
        <w:t xml:space="preserve"> Implementation S</w:t>
      </w:r>
      <w:r>
        <w:t>c</w:t>
      </w:r>
      <w:r w:rsidRPr="005807A4">
        <w:t xml:space="preserve">hedule </w:t>
      </w:r>
      <w:r>
        <w:t>must</w:t>
      </w:r>
      <w:r w:rsidRPr="005807A4">
        <w:t xml:space="preserve"> include</w:t>
      </w:r>
      <w:r>
        <w:t xml:space="preserve"> information that will allow ICJIA</w:t>
      </w:r>
      <w:r w:rsidRPr="005807A4">
        <w:t xml:space="preserve"> to assess grant activity relative to planned project performance.</w:t>
      </w:r>
      <w:r>
        <w:t xml:space="preserve"> </w:t>
      </w:r>
    </w:p>
    <w:p w14:paraId="0115755C" w14:textId="77777777" w:rsidR="00630E41" w:rsidRDefault="00630E41" w:rsidP="00E449BC">
      <w:pPr>
        <w:ind w:left="0"/>
      </w:pPr>
    </w:p>
    <w:p w14:paraId="745945AA" w14:textId="0EC07D28" w:rsidR="008C6B7D" w:rsidRPr="00A910FC" w:rsidRDefault="008C6B7D" w:rsidP="00A910FC">
      <w:pPr>
        <w:pStyle w:val="Style1"/>
        <w:rPr>
          <w:b w:val="0"/>
        </w:rPr>
      </w:pPr>
      <w:bookmarkStart w:id="18" w:name="_Toc30488527"/>
      <w:bookmarkStart w:id="19" w:name="_Hlk30688644"/>
      <w:r w:rsidRPr="00A910FC">
        <w:rPr>
          <w:rStyle w:val="Style1Char"/>
          <w:b/>
        </w:rPr>
        <w:t>Eligibility Information</w:t>
      </w:r>
      <w:bookmarkEnd w:id="18"/>
    </w:p>
    <w:p w14:paraId="772D20C9" w14:textId="77777777" w:rsidR="008C6B7D" w:rsidRPr="008C6B7D" w:rsidRDefault="008C6B7D" w:rsidP="00E449BC">
      <w:pPr>
        <w:autoSpaceDE w:val="0"/>
        <w:autoSpaceDN w:val="0"/>
        <w:adjustRightInd w:val="0"/>
        <w:ind w:left="0"/>
        <w:rPr>
          <w:b/>
          <w:sz w:val="28"/>
          <w:szCs w:val="28"/>
        </w:rPr>
      </w:pPr>
    </w:p>
    <w:p w14:paraId="2D37299B" w14:textId="3BD801CE" w:rsidR="004D4FB8" w:rsidRDefault="00EB545F" w:rsidP="00E449BC">
      <w:pPr>
        <w:autoSpaceDE w:val="0"/>
        <w:autoSpaceDN w:val="0"/>
        <w:adjustRightInd w:val="0"/>
        <w:ind w:left="0"/>
      </w:pPr>
      <w:bookmarkStart w:id="20" w:name="_Hlk534484988"/>
      <w:r>
        <w:t>Before</w:t>
      </w:r>
      <w:r w:rsidR="00CD7C12">
        <w:t xml:space="preserve"> applying for any grant, all </w:t>
      </w:r>
      <w:r w:rsidR="008C6B7D">
        <w:t>entit</w:t>
      </w:r>
      <w:r w:rsidR="00CD7C12">
        <w:t>ies</w:t>
      </w:r>
      <w:r w:rsidR="008C6B7D">
        <w:t xml:space="preserve"> </w:t>
      </w:r>
      <w:r w:rsidR="00CD7C12">
        <w:t xml:space="preserve">must </w:t>
      </w:r>
      <w:r w:rsidR="005A6769">
        <w:t>be registered</w:t>
      </w:r>
      <w:r w:rsidR="008C6B7D">
        <w:t xml:space="preserve"> and pre-qualified through the Grant Accountability and Transparency Act (GATA) Grantee Portal</w:t>
      </w:r>
      <w:r w:rsidR="00CD7C12">
        <w:t xml:space="preserve"> at</w:t>
      </w:r>
      <w:r w:rsidR="008C6B7D">
        <w:t xml:space="preserve"> </w:t>
      </w:r>
      <w:hyperlink r:id="rId12" w:history="1">
        <w:r w:rsidR="008C6B7D" w:rsidRPr="00231498">
          <w:rPr>
            <w:rStyle w:val="Hyperlink"/>
          </w:rPr>
          <w:t>www.grants.illinois.gov/portal</w:t>
        </w:r>
      </w:hyperlink>
      <w:r w:rsidR="008C6B7D">
        <w:t xml:space="preserve">. Registration and pre-qualification are required </w:t>
      </w:r>
      <w:r w:rsidR="00CD7C12">
        <w:t xml:space="preserve">annually </w:t>
      </w:r>
      <w:r w:rsidR="009C1C06">
        <w:t xml:space="preserve">each </w:t>
      </w:r>
      <w:r w:rsidR="004A4DFD">
        <w:t>state fiscal year</w:t>
      </w:r>
      <w:r w:rsidR="008C6B7D">
        <w:t>. During pre-qualification, verifications are performed</w:t>
      </w:r>
      <w:r w:rsidR="00CD7C12">
        <w:t>,</w:t>
      </w:r>
      <w:r w:rsidR="008C6B7D">
        <w:t xml:space="preserve"> including a check of federal SAM.gov Exclusion List and status on the Illinois Stop Payment List. The Grantee Portal </w:t>
      </w:r>
      <w:r w:rsidR="00CD7C12">
        <w:t>will either indicate a</w:t>
      </w:r>
      <w:r w:rsidR="004D4FB8">
        <w:t xml:space="preserve"> </w:t>
      </w:r>
      <w:r w:rsidR="008C6B7D">
        <w:t xml:space="preserve">“qualified” status or inform </w:t>
      </w:r>
      <w:r w:rsidR="00CD7C12">
        <w:t xml:space="preserve">on </w:t>
      </w:r>
      <w:r w:rsidR="008C6B7D">
        <w:t>how to remediate a negative verification (e.g., inactive DUNS, not in good standing with the Secretary of State). Inclusion on the SAM.gov Exclusion List cannot be remediated.</w:t>
      </w:r>
      <w:r w:rsidR="00CD7C12">
        <w:t xml:space="preserve"> Go to </w:t>
      </w:r>
      <w:hyperlink r:id="rId13" w:history="1">
        <w:r w:rsidR="00CD7C12" w:rsidRPr="00CD7C12">
          <w:rPr>
            <w:color w:val="0000FF"/>
            <w:u w:val="single"/>
          </w:rPr>
          <w:t>https://grants.icjia.cloud/</w:t>
        </w:r>
      </w:hyperlink>
      <w:r w:rsidR="00CD7C12">
        <w:t xml:space="preserve"> for a list of pre-qualification steps.</w:t>
      </w:r>
    </w:p>
    <w:p w14:paraId="1D94F7C8" w14:textId="76617B99" w:rsidR="002977C6" w:rsidRDefault="002977C6" w:rsidP="00E449BC">
      <w:pPr>
        <w:autoSpaceDE w:val="0"/>
        <w:autoSpaceDN w:val="0"/>
        <w:adjustRightInd w:val="0"/>
        <w:ind w:left="0"/>
      </w:pPr>
    </w:p>
    <w:p w14:paraId="14CF972B" w14:textId="21B44FF9" w:rsidR="002977C6" w:rsidRDefault="002977C6" w:rsidP="00E449BC">
      <w:pPr>
        <w:autoSpaceDE w:val="0"/>
        <w:autoSpaceDN w:val="0"/>
        <w:adjustRightInd w:val="0"/>
        <w:ind w:left="0"/>
      </w:pPr>
      <w:r w:rsidRPr="006D55DE">
        <w:t xml:space="preserve">Applicants </w:t>
      </w:r>
      <w:r>
        <w:t>are</w:t>
      </w:r>
      <w:r w:rsidRPr="006D55DE">
        <w:t xml:space="preserve"> also required to submit a financial and administrative risk assessment utilizing an Internal Controls Questionnaire (ICQ) for </w:t>
      </w:r>
      <w:r w:rsidR="004A4DFD">
        <w:t xml:space="preserve">state fiscal </w:t>
      </w:r>
      <w:r w:rsidR="004A4DFD" w:rsidRPr="007A5C26">
        <w:rPr>
          <w:color w:val="auto"/>
        </w:rPr>
        <w:t>year</w:t>
      </w:r>
      <w:r w:rsidR="008706E9" w:rsidRPr="007A5C26">
        <w:rPr>
          <w:color w:val="auto"/>
        </w:rPr>
        <w:t xml:space="preserve"> </w:t>
      </w:r>
      <w:r w:rsidR="002A4C77" w:rsidRPr="007A5C26">
        <w:rPr>
          <w:color w:val="auto"/>
        </w:rPr>
        <w:t>2020</w:t>
      </w:r>
      <w:r w:rsidRPr="007A5C26">
        <w:rPr>
          <w:color w:val="auto"/>
        </w:rPr>
        <w:t xml:space="preserve"> </w:t>
      </w:r>
      <w:r w:rsidR="001A5659" w:rsidRPr="007A5C26">
        <w:rPr>
          <w:color w:val="auto"/>
        </w:rPr>
        <w:t xml:space="preserve">before </w:t>
      </w:r>
      <w:r w:rsidR="002A4C77" w:rsidRPr="007A5C26">
        <w:rPr>
          <w:color w:val="auto"/>
        </w:rPr>
        <w:t>February 29, 2020</w:t>
      </w:r>
      <w:r w:rsidR="001A5659" w:rsidRPr="007A5C26">
        <w:rPr>
          <w:color w:val="auto"/>
        </w:rPr>
        <w:t xml:space="preserve"> </w:t>
      </w:r>
      <w:r w:rsidRPr="007A5C26">
        <w:rPr>
          <w:color w:val="auto"/>
        </w:rPr>
        <w:t>and obtain approval from their cognizant agencies before execution of the grant agreement. Delay in obtaining SFY</w:t>
      </w:r>
      <w:r w:rsidR="002A4C77" w:rsidRPr="007A5C26">
        <w:rPr>
          <w:color w:val="auto"/>
        </w:rPr>
        <w:t>20</w:t>
      </w:r>
      <w:r w:rsidRPr="007A5C26">
        <w:rPr>
          <w:color w:val="auto"/>
        </w:rPr>
        <w:t xml:space="preserve"> </w:t>
      </w:r>
      <w:r w:rsidRPr="006D55DE">
        <w:t>ICQ approval will result in a delay in grant execution.</w:t>
      </w:r>
    </w:p>
    <w:bookmarkEnd w:id="20"/>
    <w:p w14:paraId="7419FF16" w14:textId="77777777" w:rsidR="004D4FB8" w:rsidRDefault="004D4FB8" w:rsidP="00E449BC">
      <w:pPr>
        <w:autoSpaceDE w:val="0"/>
        <w:autoSpaceDN w:val="0"/>
        <w:adjustRightInd w:val="0"/>
        <w:ind w:left="0"/>
      </w:pPr>
    </w:p>
    <w:p w14:paraId="09AEC70C" w14:textId="77777777" w:rsidR="00A10C9D" w:rsidRDefault="008C6B7D" w:rsidP="00224F32">
      <w:pPr>
        <w:pStyle w:val="Style2"/>
        <w:rPr>
          <w:color w:val="2F5496" w:themeColor="accent5" w:themeShade="BF"/>
        </w:rPr>
      </w:pPr>
      <w:bookmarkStart w:id="21" w:name="_Toc30488528"/>
      <w:r w:rsidRPr="002118AF">
        <w:t>1.</w:t>
      </w:r>
      <w:r w:rsidRPr="008706E9">
        <w:t xml:space="preserve"> Eligible Applicants</w:t>
      </w:r>
      <w:bookmarkEnd w:id="21"/>
      <w:r w:rsidRPr="006C7F3F">
        <w:rPr>
          <w:color w:val="2F5496" w:themeColor="accent5" w:themeShade="BF"/>
        </w:rPr>
        <w:t xml:space="preserve"> </w:t>
      </w:r>
    </w:p>
    <w:p w14:paraId="18319284" w14:textId="68EA2485" w:rsidR="00A10C9D" w:rsidRDefault="00A10C9D" w:rsidP="00E449BC">
      <w:pPr>
        <w:autoSpaceDE w:val="0"/>
        <w:autoSpaceDN w:val="0"/>
        <w:adjustRightInd w:val="0"/>
        <w:ind w:left="360"/>
        <w:rPr>
          <w:color w:val="2F5496" w:themeColor="accent5" w:themeShade="BF"/>
        </w:rPr>
      </w:pPr>
    </w:p>
    <w:p w14:paraId="0D38520C" w14:textId="7EE908A2" w:rsidR="00E01544" w:rsidRDefault="002A4C77" w:rsidP="00E449BC">
      <w:pPr>
        <w:autoSpaceDE w:val="0"/>
        <w:autoSpaceDN w:val="0"/>
        <w:adjustRightInd w:val="0"/>
        <w:ind w:left="360"/>
        <w:rPr>
          <w:color w:val="auto"/>
        </w:rPr>
      </w:pPr>
      <w:bookmarkStart w:id="22" w:name="_Hlk30507038"/>
      <w:r w:rsidRPr="007A5C26">
        <w:rPr>
          <w:color w:val="auto"/>
        </w:rPr>
        <w:t>Eligible applicants</w:t>
      </w:r>
      <w:r w:rsidR="00E01544">
        <w:rPr>
          <w:color w:val="auto"/>
        </w:rPr>
        <w:t xml:space="preserve"> must currently </w:t>
      </w:r>
      <w:r w:rsidR="001A2EED">
        <w:rPr>
          <w:color w:val="auto"/>
        </w:rPr>
        <w:t>serve residents</w:t>
      </w:r>
      <w:r w:rsidR="00E01544">
        <w:rPr>
          <w:color w:val="auto"/>
        </w:rPr>
        <w:t xml:space="preserve"> in the community for which a center </w:t>
      </w:r>
      <w:r w:rsidR="00F93C7C">
        <w:rPr>
          <w:color w:val="auto"/>
        </w:rPr>
        <w:t xml:space="preserve">planning process </w:t>
      </w:r>
      <w:r w:rsidR="00E01544">
        <w:rPr>
          <w:color w:val="auto"/>
        </w:rPr>
        <w:t xml:space="preserve">is proposed. To be considered eligible </w:t>
      </w:r>
      <w:r w:rsidR="00F2136E">
        <w:rPr>
          <w:color w:val="auto"/>
        </w:rPr>
        <w:t xml:space="preserve">for funding, the applicant must propose to plan a center in a </w:t>
      </w:r>
      <w:r w:rsidR="00E01544">
        <w:rPr>
          <w:color w:val="auto"/>
        </w:rPr>
        <w:t>community that is defined as underserved</w:t>
      </w:r>
      <w:r w:rsidR="007A2112">
        <w:rPr>
          <w:color w:val="auto"/>
        </w:rPr>
        <w:t xml:space="preserve"> or in high need</w:t>
      </w:r>
      <w:r w:rsidR="00E01544">
        <w:rPr>
          <w:color w:val="auto"/>
        </w:rPr>
        <w:t>, meaning that the community meets at least one of the following criteria</w:t>
      </w:r>
      <w:r w:rsidR="000947EE">
        <w:rPr>
          <w:color w:val="auto"/>
        </w:rPr>
        <w:t xml:space="preserve"> (Cook County communities must meet two)</w:t>
      </w:r>
      <w:r w:rsidR="00E01544">
        <w:rPr>
          <w:color w:val="auto"/>
        </w:rPr>
        <w:t>:</w:t>
      </w:r>
    </w:p>
    <w:p w14:paraId="76DD1514" w14:textId="1BE715F3" w:rsidR="00E01544" w:rsidRDefault="000D1BD1" w:rsidP="00E01544">
      <w:pPr>
        <w:pStyle w:val="ListParagraph"/>
        <w:numPr>
          <w:ilvl w:val="0"/>
          <w:numId w:val="28"/>
        </w:numPr>
        <w:autoSpaceDE w:val="0"/>
        <w:autoSpaceDN w:val="0"/>
        <w:adjustRightInd w:val="0"/>
        <w:rPr>
          <w:color w:val="auto"/>
        </w:rPr>
      </w:pPr>
      <w:r>
        <w:rPr>
          <w:color w:val="auto"/>
        </w:rPr>
        <w:t>Is</w:t>
      </w:r>
      <w:r w:rsidR="00E01544">
        <w:rPr>
          <w:color w:val="auto"/>
        </w:rPr>
        <w:t xml:space="preserve"> designated as </w:t>
      </w:r>
      <w:r w:rsidR="00F2136E">
        <w:rPr>
          <w:color w:val="auto"/>
        </w:rPr>
        <w:t xml:space="preserve">a </w:t>
      </w:r>
      <w:r w:rsidR="002B07A6">
        <w:rPr>
          <w:color w:val="auto"/>
        </w:rPr>
        <w:t>Medically Underserved Area or include a Me</w:t>
      </w:r>
      <w:r w:rsidR="002C733D">
        <w:rPr>
          <w:color w:val="auto"/>
        </w:rPr>
        <w:t>dically Underserved Population as designated by the federal Health Resources &amp; Services Administration (HRSA).</w:t>
      </w:r>
      <w:r w:rsidR="002C733D">
        <w:rPr>
          <w:rStyle w:val="FootnoteReference"/>
          <w:color w:val="auto"/>
        </w:rPr>
        <w:footnoteReference w:id="15"/>
      </w:r>
    </w:p>
    <w:p w14:paraId="4FAA826F" w14:textId="49AF882D" w:rsidR="002C733D" w:rsidRDefault="00F2136E" w:rsidP="00E01544">
      <w:pPr>
        <w:pStyle w:val="ListParagraph"/>
        <w:numPr>
          <w:ilvl w:val="0"/>
          <w:numId w:val="28"/>
        </w:numPr>
        <w:autoSpaceDE w:val="0"/>
        <w:autoSpaceDN w:val="0"/>
        <w:adjustRightInd w:val="0"/>
        <w:rPr>
          <w:color w:val="auto"/>
        </w:rPr>
      </w:pPr>
      <w:r>
        <w:rPr>
          <w:color w:val="auto"/>
        </w:rPr>
        <w:t xml:space="preserve">Is </w:t>
      </w:r>
      <w:r w:rsidR="002C733D">
        <w:rPr>
          <w:color w:val="auto"/>
        </w:rPr>
        <w:t>designated as eligible for Restore, Reinvest, and Renew (R3) Program grant funding.</w:t>
      </w:r>
      <w:r w:rsidR="002C733D">
        <w:rPr>
          <w:rStyle w:val="FootnoteReference"/>
          <w:color w:val="auto"/>
        </w:rPr>
        <w:footnoteReference w:id="16"/>
      </w:r>
    </w:p>
    <w:p w14:paraId="4E326035" w14:textId="2ACA915D" w:rsidR="002C733D" w:rsidRDefault="00F2136E" w:rsidP="00E01544">
      <w:pPr>
        <w:pStyle w:val="ListParagraph"/>
        <w:numPr>
          <w:ilvl w:val="0"/>
          <w:numId w:val="28"/>
        </w:numPr>
        <w:autoSpaceDE w:val="0"/>
        <w:autoSpaceDN w:val="0"/>
        <w:adjustRightInd w:val="0"/>
        <w:rPr>
          <w:color w:val="auto"/>
        </w:rPr>
      </w:pPr>
      <w:r>
        <w:rPr>
          <w:color w:val="auto"/>
        </w:rPr>
        <w:t>Is</w:t>
      </w:r>
      <w:r w:rsidR="00FB5A60">
        <w:rPr>
          <w:color w:val="auto"/>
        </w:rPr>
        <w:t xml:space="preserve"> located</w:t>
      </w:r>
      <w:r w:rsidR="002C733D">
        <w:rPr>
          <w:color w:val="auto"/>
        </w:rPr>
        <w:t xml:space="preserve"> in a count</w:t>
      </w:r>
      <w:r w:rsidR="009A7750">
        <w:rPr>
          <w:color w:val="auto"/>
        </w:rPr>
        <w:t>y with a rate of person crime exceeding 300 incidents per 100,000 residents in 2018.</w:t>
      </w:r>
      <w:r w:rsidR="009A7750">
        <w:rPr>
          <w:rStyle w:val="FootnoteReference"/>
          <w:color w:val="auto"/>
        </w:rPr>
        <w:footnoteReference w:id="17"/>
      </w:r>
      <w:r w:rsidR="009A7750">
        <w:rPr>
          <w:color w:val="auto"/>
        </w:rPr>
        <w:t xml:space="preserve"> </w:t>
      </w:r>
    </w:p>
    <w:p w14:paraId="46B3DAFE" w14:textId="678AEED3" w:rsidR="000947EE" w:rsidRDefault="00F2136E" w:rsidP="00E01544">
      <w:pPr>
        <w:pStyle w:val="ListParagraph"/>
        <w:numPr>
          <w:ilvl w:val="0"/>
          <w:numId w:val="28"/>
        </w:numPr>
        <w:autoSpaceDE w:val="0"/>
        <w:autoSpaceDN w:val="0"/>
        <w:adjustRightInd w:val="0"/>
        <w:rPr>
          <w:color w:val="auto"/>
        </w:rPr>
      </w:pPr>
      <w:r>
        <w:rPr>
          <w:color w:val="auto"/>
        </w:rPr>
        <w:t xml:space="preserve">Includes </w:t>
      </w:r>
      <w:r w:rsidR="00FB5A60">
        <w:rPr>
          <w:color w:val="auto"/>
        </w:rPr>
        <w:t>ZIP Code</w:t>
      </w:r>
      <w:r>
        <w:rPr>
          <w:color w:val="auto"/>
        </w:rPr>
        <w:t>(s) that exceed the statewide poverty rate of 13.5%.</w:t>
      </w:r>
      <w:r>
        <w:rPr>
          <w:rStyle w:val="FootnoteReference"/>
          <w:color w:val="auto"/>
        </w:rPr>
        <w:footnoteReference w:id="18"/>
      </w:r>
    </w:p>
    <w:p w14:paraId="41088435" w14:textId="0FD3E7B6" w:rsidR="00F2136E" w:rsidRDefault="00F2136E" w:rsidP="00E01544">
      <w:pPr>
        <w:pStyle w:val="ListParagraph"/>
        <w:numPr>
          <w:ilvl w:val="0"/>
          <w:numId w:val="28"/>
        </w:numPr>
        <w:autoSpaceDE w:val="0"/>
        <w:autoSpaceDN w:val="0"/>
        <w:adjustRightInd w:val="0"/>
        <w:rPr>
          <w:color w:val="auto"/>
        </w:rPr>
      </w:pPr>
      <w:r>
        <w:rPr>
          <w:color w:val="auto"/>
        </w:rPr>
        <w:t xml:space="preserve">Includes </w:t>
      </w:r>
      <w:r w:rsidR="00FB5A60">
        <w:rPr>
          <w:color w:val="auto"/>
        </w:rPr>
        <w:t>ZIP Code</w:t>
      </w:r>
      <w:r>
        <w:rPr>
          <w:color w:val="auto"/>
        </w:rPr>
        <w:t xml:space="preserve">(s) where more than </w:t>
      </w:r>
      <w:r w:rsidR="001F3E26">
        <w:rPr>
          <w:color w:val="auto"/>
        </w:rPr>
        <w:t>2</w:t>
      </w:r>
      <w:r>
        <w:rPr>
          <w:color w:val="auto"/>
        </w:rPr>
        <w:t>5% of the population is foreign-born.</w:t>
      </w:r>
      <w:r w:rsidR="001F3E26">
        <w:rPr>
          <w:rStyle w:val="FootnoteReference"/>
          <w:color w:val="auto"/>
        </w:rPr>
        <w:footnoteReference w:id="19"/>
      </w:r>
    </w:p>
    <w:p w14:paraId="4A07F4E9" w14:textId="4BAFFDFF" w:rsidR="001F3E26" w:rsidRPr="00E01544" w:rsidRDefault="001F3E26" w:rsidP="00E01544">
      <w:pPr>
        <w:pStyle w:val="ListParagraph"/>
        <w:numPr>
          <w:ilvl w:val="0"/>
          <w:numId w:val="28"/>
        </w:numPr>
        <w:autoSpaceDE w:val="0"/>
        <w:autoSpaceDN w:val="0"/>
        <w:adjustRightInd w:val="0"/>
        <w:rPr>
          <w:color w:val="auto"/>
        </w:rPr>
      </w:pPr>
      <w:r>
        <w:rPr>
          <w:color w:val="auto"/>
        </w:rPr>
        <w:t>Includes one or more Title 1, Part A schools.</w:t>
      </w:r>
    </w:p>
    <w:p w14:paraId="39EA7D06" w14:textId="77777777" w:rsidR="00E01544" w:rsidRDefault="00E01544" w:rsidP="00E449BC">
      <w:pPr>
        <w:autoSpaceDE w:val="0"/>
        <w:autoSpaceDN w:val="0"/>
        <w:adjustRightInd w:val="0"/>
        <w:ind w:left="360"/>
        <w:rPr>
          <w:color w:val="auto"/>
        </w:rPr>
      </w:pPr>
    </w:p>
    <w:p w14:paraId="7987EEA9" w14:textId="5BD92C81" w:rsidR="002A4C77" w:rsidRPr="007A5C26" w:rsidRDefault="00E01544" w:rsidP="00E449BC">
      <w:pPr>
        <w:autoSpaceDE w:val="0"/>
        <w:autoSpaceDN w:val="0"/>
        <w:adjustRightInd w:val="0"/>
        <w:ind w:left="360"/>
        <w:rPr>
          <w:color w:val="auto"/>
        </w:rPr>
      </w:pPr>
      <w:r>
        <w:rPr>
          <w:color w:val="auto"/>
        </w:rPr>
        <w:t xml:space="preserve">Eligible applicants </w:t>
      </w:r>
      <w:r w:rsidR="002A4C77" w:rsidRPr="007A5C26">
        <w:rPr>
          <w:color w:val="auto"/>
        </w:rPr>
        <w:t xml:space="preserve">are limited to </w:t>
      </w:r>
      <w:r w:rsidR="007D1535" w:rsidRPr="007A5C26">
        <w:rPr>
          <w:color w:val="auto"/>
        </w:rPr>
        <w:t>the following types of entities:</w:t>
      </w:r>
    </w:p>
    <w:p w14:paraId="481A1345" w14:textId="77777777" w:rsidR="002A4C77" w:rsidRPr="007A5C26" w:rsidRDefault="002A4C77" w:rsidP="00E449BC">
      <w:pPr>
        <w:autoSpaceDE w:val="0"/>
        <w:autoSpaceDN w:val="0"/>
        <w:adjustRightInd w:val="0"/>
        <w:ind w:left="360"/>
        <w:rPr>
          <w:color w:val="auto"/>
        </w:rPr>
      </w:pPr>
    </w:p>
    <w:p w14:paraId="5F431CDC" w14:textId="67DDC3A5" w:rsidR="002A4C77" w:rsidRPr="007A5C26" w:rsidRDefault="002A4C77" w:rsidP="00E01544">
      <w:pPr>
        <w:numPr>
          <w:ilvl w:val="0"/>
          <w:numId w:val="23"/>
        </w:numPr>
        <w:autoSpaceDE w:val="0"/>
        <w:autoSpaceDN w:val="0"/>
        <w:adjustRightInd w:val="0"/>
        <w:ind w:left="1080"/>
        <w:rPr>
          <w:color w:val="auto"/>
        </w:rPr>
      </w:pPr>
      <w:r w:rsidRPr="007A5C26">
        <w:rPr>
          <w:color w:val="auto"/>
        </w:rPr>
        <w:t>Public schools, to include colleges and universities</w:t>
      </w:r>
    </w:p>
    <w:p w14:paraId="2CB7130B" w14:textId="015D7723" w:rsidR="002A4C77" w:rsidRPr="007A5C26" w:rsidRDefault="00FB5A60" w:rsidP="00E01544">
      <w:pPr>
        <w:numPr>
          <w:ilvl w:val="0"/>
          <w:numId w:val="23"/>
        </w:numPr>
        <w:autoSpaceDE w:val="0"/>
        <w:autoSpaceDN w:val="0"/>
        <w:adjustRightInd w:val="0"/>
        <w:ind w:left="1080"/>
        <w:rPr>
          <w:color w:val="auto"/>
        </w:rPr>
      </w:pPr>
      <w:r>
        <w:rPr>
          <w:color w:val="auto"/>
        </w:rPr>
        <w:t>Public libraries and l</w:t>
      </w:r>
      <w:r w:rsidR="002A4C77" w:rsidRPr="007A5C26">
        <w:rPr>
          <w:color w:val="auto"/>
        </w:rPr>
        <w:t>ibrary districts</w:t>
      </w:r>
    </w:p>
    <w:p w14:paraId="06624EC9" w14:textId="5BC456EE" w:rsidR="002A4C77" w:rsidRPr="007A5C26" w:rsidRDefault="002A4C77" w:rsidP="00E01544">
      <w:pPr>
        <w:numPr>
          <w:ilvl w:val="0"/>
          <w:numId w:val="23"/>
        </w:numPr>
        <w:autoSpaceDE w:val="0"/>
        <w:autoSpaceDN w:val="0"/>
        <w:adjustRightInd w:val="0"/>
        <w:ind w:left="1080"/>
        <w:rPr>
          <w:color w:val="auto"/>
        </w:rPr>
      </w:pPr>
      <w:r w:rsidRPr="007A5C26">
        <w:rPr>
          <w:color w:val="auto"/>
        </w:rPr>
        <w:lastRenderedPageBreak/>
        <w:t>Park districts</w:t>
      </w:r>
    </w:p>
    <w:p w14:paraId="4823AF65" w14:textId="5E7160BE" w:rsidR="002A4C77" w:rsidRPr="007A5C26" w:rsidRDefault="002A4C77" w:rsidP="00E01544">
      <w:pPr>
        <w:numPr>
          <w:ilvl w:val="0"/>
          <w:numId w:val="23"/>
        </w:numPr>
        <w:autoSpaceDE w:val="0"/>
        <w:autoSpaceDN w:val="0"/>
        <w:adjustRightInd w:val="0"/>
        <w:ind w:left="1080"/>
        <w:rPr>
          <w:color w:val="auto"/>
        </w:rPr>
      </w:pPr>
      <w:r w:rsidRPr="007A5C26">
        <w:rPr>
          <w:color w:val="auto"/>
        </w:rPr>
        <w:t>Public or non-profit hospitals</w:t>
      </w:r>
    </w:p>
    <w:p w14:paraId="3E994F09" w14:textId="372E366B" w:rsidR="007A5C26" w:rsidRPr="007A5C26" w:rsidRDefault="007A5C26" w:rsidP="00E01544">
      <w:pPr>
        <w:numPr>
          <w:ilvl w:val="0"/>
          <w:numId w:val="23"/>
        </w:numPr>
        <w:autoSpaceDE w:val="0"/>
        <w:autoSpaceDN w:val="0"/>
        <w:adjustRightInd w:val="0"/>
        <w:ind w:left="1080"/>
        <w:rPr>
          <w:color w:val="auto"/>
        </w:rPr>
      </w:pPr>
      <w:r w:rsidRPr="007A5C26">
        <w:rPr>
          <w:color w:val="auto"/>
        </w:rPr>
        <w:t>Public health departments</w:t>
      </w:r>
    </w:p>
    <w:p w14:paraId="10B97BAE" w14:textId="761D3B5B" w:rsidR="00245C12" w:rsidRPr="007A5C26" w:rsidRDefault="002A4C77" w:rsidP="00E01544">
      <w:pPr>
        <w:numPr>
          <w:ilvl w:val="0"/>
          <w:numId w:val="23"/>
        </w:numPr>
        <w:autoSpaceDE w:val="0"/>
        <w:autoSpaceDN w:val="0"/>
        <w:adjustRightInd w:val="0"/>
        <w:ind w:left="1080"/>
        <w:rPr>
          <w:color w:val="auto"/>
        </w:rPr>
      </w:pPr>
      <w:r w:rsidRPr="007A5C26">
        <w:rPr>
          <w:color w:val="auto"/>
        </w:rPr>
        <w:t>Community-based non-profit organizations</w:t>
      </w:r>
      <w:r w:rsidRPr="007A5C26">
        <w:rPr>
          <w:color w:val="auto"/>
        </w:rPr>
        <w:br/>
      </w:r>
    </w:p>
    <w:p w14:paraId="5A7B0140" w14:textId="2CEABCF2" w:rsidR="00F4155F" w:rsidRDefault="00F4155F" w:rsidP="00F4155F">
      <w:pPr>
        <w:autoSpaceDE w:val="0"/>
        <w:autoSpaceDN w:val="0"/>
        <w:adjustRightInd w:val="0"/>
        <w:ind w:left="360"/>
        <w:rPr>
          <w:color w:val="auto"/>
        </w:rPr>
      </w:pPr>
      <w:r w:rsidRPr="007A5C26">
        <w:rPr>
          <w:color w:val="auto"/>
        </w:rPr>
        <w:t xml:space="preserve">Applicants must have evidence of community support for their effort. A minimum of four letters of support from other organizations, each representing a different system or community interest group, must be submitted with the application to qualify for review. </w:t>
      </w:r>
    </w:p>
    <w:p w14:paraId="445F62B6" w14:textId="7905F51A" w:rsidR="00CF0E6D" w:rsidRDefault="00CF0E6D" w:rsidP="00F4155F">
      <w:pPr>
        <w:autoSpaceDE w:val="0"/>
        <w:autoSpaceDN w:val="0"/>
        <w:adjustRightInd w:val="0"/>
        <w:ind w:left="360"/>
        <w:rPr>
          <w:color w:val="auto"/>
        </w:rPr>
      </w:pPr>
    </w:p>
    <w:p w14:paraId="7498D02B" w14:textId="70CE4CC9" w:rsidR="00CF0E6D" w:rsidRPr="007A5C26" w:rsidRDefault="00CF0E6D" w:rsidP="00F4155F">
      <w:pPr>
        <w:autoSpaceDE w:val="0"/>
        <w:autoSpaceDN w:val="0"/>
        <w:adjustRightInd w:val="0"/>
        <w:ind w:left="360"/>
        <w:rPr>
          <w:color w:val="auto"/>
        </w:rPr>
      </w:pPr>
      <w:r>
        <w:rPr>
          <w:color w:val="auto"/>
        </w:rPr>
        <w:t>Organizations that operate a Trauma Recovery Center funded by ICJIA or who have been awarded funds to develop a TRC are ineligible to apply for this grant.</w:t>
      </w:r>
    </w:p>
    <w:bookmarkEnd w:id="19"/>
    <w:bookmarkEnd w:id="22"/>
    <w:p w14:paraId="5FF20C73" w14:textId="77777777" w:rsidR="00F4155F" w:rsidRPr="007A5C26" w:rsidRDefault="00F4155F" w:rsidP="00F4155F">
      <w:pPr>
        <w:autoSpaceDE w:val="0"/>
        <w:autoSpaceDN w:val="0"/>
        <w:adjustRightInd w:val="0"/>
        <w:ind w:left="360"/>
        <w:rPr>
          <w:color w:val="auto"/>
        </w:rPr>
      </w:pPr>
    </w:p>
    <w:p w14:paraId="6A2DED65" w14:textId="77777777" w:rsidR="00A10C9D" w:rsidRPr="007A5C26" w:rsidRDefault="008C6B7D" w:rsidP="00224F32">
      <w:pPr>
        <w:pStyle w:val="Style2"/>
      </w:pPr>
      <w:bookmarkStart w:id="23" w:name="_Toc30488529"/>
      <w:r w:rsidRPr="007A5C26">
        <w:t>2. Cost Sharing or Matching</w:t>
      </w:r>
      <w:bookmarkEnd w:id="23"/>
    </w:p>
    <w:p w14:paraId="0333DCA1" w14:textId="77777777" w:rsidR="00A10C9D" w:rsidRPr="007A5C26" w:rsidRDefault="00A10C9D" w:rsidP="00E449BC">
      <w:pPr>
        <w:autoSpaceDE w:val="0"/>
        <w:autoSpaceDN w:val="0"/>
        <w:adjustRightInd w:val="0"/>
        <w:ind w:left="360"/>
        <w:rPr>
          <w:b/>
          <w:i/>
          <w:color w:val="auto"/>
        </w:rPr>
      </w:pPr>
    </w:p>
    <w:p w14:paraId="11672CB2" w14:textId="3ED35277" w:rsidR="002A4C77" w:rsidRPr="007A5C26" w:rsidRDefault="002A4C77" w:rsidP="002A4C77">
      <w:pPr>
        <w:autoSpaceDE w:val="0"/>
        <w:autoSpaceDN w:val="0"/>
        <w:adjustRightInd w:val="0"/>
        <w:ind w:left="360"/>
        <w:rPr>
          <w:color w:val="auto"/>
        </w:rPr>
      </w:pPr>
      <w:r w:rsidRPr="007A5C26">
        <w:rPr>
          <w:color w:val="auto"/>
        </w:rPr>
        <w:t>There are no requirements for cost sharing or matching funds.</w:t>
      </w:r>
    </w:p>
    <w:p w14:paraId="4C0F7805" w14:textId="77777777" w:rsidR="002A4C77" w:rsidRPr="007A5C26" w:rsidRDefault="002A4C77" w:rsidP="002A4C77">
      <w:pPr>
        <w:autoSpaceDE w:val="0"/>
        <w:autoSpaceDN w:val="0"/>
        <w:adjustRightInd w:val="0"/>
        <w:ind w:left="360"/>
        <w:rPr>
          <w:color w:val="auto"/>
        </w:rPr>
      </w:pPr>
    </w:p>
    <w:p w14:paraId="43968B1B" w14:textId="77777777" w:rsidR="00A10C9D" w:rsidRDefault="008C6B7D" w:rsidP="00224F32">
      <w:pPr>
        <w:pStyle w:val="Style2"/>
      </w:pPr>
      <w:bookmarkStart w:id="24" w:name="_Toc30488530"/>
      <w:r w:rsidRPr="002118AF">
        <w:t>3.</w:t>
      </w:r>
      <w:r>
        <w:t xml:space="preserve"> </w:t>
      </w:r>
      <w:r w:rsidRPr="008706E9">
        <w:t>Indirect Cost Rate</w:t>
      </w:r>
      <w:bookmarkEnd w:id="24"/>
      <w:r>
        <w:t xml:space="preserve"> </w:t>
      </w:r>
    </w:p>
    <w:p w14:paraId="38577189" w14:textId="77777777" w:rsidR="00A10C9D" w:rsidRDefault="00A10C9D" w:rsidP="00E449BC">
      <w:pPr>
        <w:autoSpaceDE w:val="0"/>
        <w:autoSpaceDN w:val="0"/>
        <w:adjustRightInd w:val="0"/>
        <w:ind w:left="360"/>
      </w:pPr>
    </w:p>
    <w:p w14:paraId="6415D6A8" w14:textId="687814A5" w:rsidR="008706E9" w:rsidRDefault="00381255" w:rsidP="00E449BC">
      <w:pPr>
        <w:autoSpaceDE w:val="0"/>
        <w:autoSpaceDN w:val="0"/>
        <w:adjustRightInd w:val="0"/>
        <w:ind w:left="360"/>
      </w:pPr>
      <w:r>
        <w:t>I</w:t>
      </w:r>
      <w:r w:rsidR="008C6B7D">
        <w:t xml:space="preserve">n order to charge indirect costs to a grant, the applicant organization must </w:t>
      </w:r>
      <w:r w:rsidR="00001662">
        <w:t xml:space="preserve">either </w:t>
      </w:r>
      <w:r w:rsidR="008C6B7D">
        <w:t>have an annually negotiated indirect cost rate agreement (NICRA)</w:t>
      </w:r>
      <w:r w:rsidR="00001662">
        <w:t xml:space="preserve"> or elect to use a standard </w:t>
      </w:r>
      <w:r w:rsidR="00001662">
        <w:rPr>
          <w:i/>
        </w:rPr>
        <w:t>de minimis</w:t>
      </w:r>
      <w:r w:rsidR="00001662">
        <w:t xml:space="preserve"> rate</w:t>
      </w:r>
      <w:r w:rsidR="008C6B7D">
        <w:t xml:space="preserve">. There are three types of </w:t>
      </w:r>
      <w:r w:rsidR="00001662">
        <w:t>allowable indirect cost rates</w:t>
      </w:r>
      <w:r w:rsidR="008C6B7D">
        <w:t xml:space="preserve">: </w:t>
      </w:r>
    </w:p>
    <w:p w14:paraId="2D8F77B1" w14:textId="77777777" w:rsidR="008706E9" w:rsidRDefault="008706E9" w:rsidP="00E449BC">
      <w:pPr>
        <w:autoSpaceDE w:val="0"/>
        <w:autoSpaceDN w:val="0"/>
        <w:adjustRightInd w:val="0"/>
        <w:ind w:left="360"/>
      </w:pPr>
    </w:p>
    <w:p w14:paraId="2AB52ECD" w14:textId="573CB79F" w:rsidR="008706E9" w:rsidRDefault="008C6B7D" w:rsidP="00DE3532">
      <w:pPr>
        <w:pStyle w:val="ListParagraph"/>
        <w:numPr>
          <w:ilvl w:val="0"/>
          <w:numId w:val="10"/>
        </w:numPr>
        <w:autoSpaceDE w:val="0"/>
        <w:autoSpaceDN w:val="0"/>
        <w:adjustRightInd w:val="0"/>
      </w:pPr>
      <w:r w:rsidRPr="002F0AA7">
        <w:rPr>
          <w:u w:val="single"/>
        </w:rPr>
        <w:t>Federally Negotiated Rate</w:t>
      </w:r>
      <w:r>
        <w:t>. Organizations that receive direct federal funding, may have an indirect cost rate that was negotiated with the Federal Cognizant Agency. Illinois will accept the federally negotiated rate.</w:t>
      </w:r>
      <w:r w:rsidR="00066D10">
        <w:t xml:space="preserve"> </w:t>
      </w:r>
    </w:p>
    <w:p w14:paraId="35704DF4" w14:textId="77777777" w:rsidR="008706E9" w:rsidRDefault="008706E9" w:rsidP="00E449BC">
      <w:pPr>
        <w:autoSpaceDE w:val="0"/>
        <w:autoSpaceDN w:val="0"/>
        <w:adjustRightInd w:val="0"/>
      </w:pPr>
    </w:p>
    <w:p w14:paraId="718F9B4A" w14:textId="0B02A2F3" w:rsidR="008706E9" w:rsidRDefault="008C6B7D" w:rsidP="00DE3532">
      <w:pPr>
        <w:pStyle w:val="ListParagraph"/>
        <w:numPr>
          <w:ilvl w:val="0"/>
          <w:numId w:val="10"/>
        </w:numPr>
        <w:autoSpaceDE w:val="0"/>
        <w:autoSpaceDN w:val="0"/>
        <w:adjustRightInd w:val="0"/>
      </w:pPr>
      <w:r w:rsidRPr="002F0AA7">
        <w:rPr>
          <w:u w:val="single"/>
        </w:rPr>
        <w:t>State Negotiated Rate</w:t>
      </w:r>
      <w:r>
        <w:t>. The organization may negotiate an indirect cost rate with the</w:t>
      </w:r>
      <w:r w:rsidR="00006686">
        <w:t xml:space="preserve"> </w:t>
      </w:r>
      <w:r>
        <w:t>State of Illinois if they do not have a Federally Negotiated Rate. If an organization has not</w:t>
      </w:r>
      <w:r w:rsidR="00006686">
        <w:t xml:space="preserve"> </w:t>
      </w:r>
      <w:r>
        <w:t xml:space="preserve">previously established </w:t>
      </w:r>
      <w:r w:rsidR="00381255">
        <w:t xml:space="preserve">an </w:t>
      </w:r>
      <w:r>
        <w:t>indirect cost rate, an indirect cost rate proposal must be submitted</w:t>
      </w:r>
      <w:r w:rsidR="00006686">
        <w:t xml:space="preserve"> </w:t>
      </w:r>
      <w:r>
        <w:t xml:space="preserve">through </w:t>
      </w:r>
      <w:r w:rsidR="00381255">
        <w:t xml:space="preserve">the </w:t>
      </w:r>
      <w:r>
        <w:t>State of Illinois’ centralized indirect cost rate system no later than three months after</w:t>
      </w:r>
      <w:r w:rsidR="00006686">
        <w:t xml:space="preserve"> </w:t>
      </w:r>
      <w:r>
        <w:t>receipt of a Notice of State Award (NOSA). If an organization previously established an indirect</w:t>
      </w:r>
      <w:r w:rsidR="00006686">
        <w:t xml:space="preserve"> </w:t>
      </w:r>
      <w:r>
        <w:t>cost rate, the organization must annually submit a new indirect cost proposal through</w:t>
      </w:r>
      <w:r w:rsidR="00A10C9D">
        <w:t xml:space="preserve"> the</w:t>
      </w:r>
      <w:r>
        <w:t xml:space="preserve"> </w:t>
      </w:r>
      <w:r w:rsidR="00A10C9D">
        <w:t>centralized indirect cost rate system</w:t>
      </w:r>
      <w:r w:rsidR="00006686">
        <w:t xml:space="preserve"> </w:t>
      </w:r>
      <w:r>
        <w:t xml:space="preserve">within </w:t>
      </w:r>
      <w:r w:rsidR="008706E9">
        <w:t>the earlier of: six (6)</w:t>
      </w:r>
      <w:r>
        <w:t xml:space="preserve"> months after the clos</w:t>
      </w:r>
      <w:r w:rsidR="008706E9">
        <w:t xml:space="preserve">e of the grantee’s fiscal year; and three (3) months of the notice of award. </w:t>
      </w:r>
    </w:p>
    <w:p w14:paraId="102AB900" w14:textId="77777777" w:rsidR="008706E9" w:rsidRDefault="008706E9" w:rsidP="00E449BC">
      <w:pPr>
        <w:autoSpaceDE w:val="0"/>
        <w:autoSpaceDN w:val="0"/>
        <w:adjustRightInd w:val="0"/>
        <w:ind w:left="360"/>
      </w:pPr>
    </w:p>
    <w:p w14:paraId="5F4DBAFF" w14:textId="57DFC9E5" w:rsidR="00C84296" w:rsidRDefault="008C6B7D" w:rsidP="00DE3532">
      <w:pPr>
        <w:pStyle w:val="ListParagraph"/>
        <w:numPr>
          <w:ilvl w:val="0"/>
          <w:numId w:val="10"/>
        </w:numPr>
        <w:autoSpaceDE w:val="0"/>
        <w:autoSpaceDN w:val="0"/>
        <w:adjustRightInd w:val="0"/>
      </w:pPr>
      <w:r w:rsidRPr="002F0AA7">
        <w:rPr>
          <w:i/>
          <w:u w:val="single"/>
        </w:rPr>
        <w:t>De Minimis</w:t>
      </w:r>
      <w:r w:rsidRPr="002F0AA7">
        <w:rPr>
          <w:u w:val="single"/>
        </w:rPr>
        <w:t xml:space="preserve"> Rate</w:t>
      </w:r>
      <w:r>
        <w:t>. An organization</w:t>
      </w:r>
      <w:r w:rsidR="00006686">
        <w:t xml:space="preserve"> </w:t>
      </w:r>
      <w:r>
        <w:t>that has never negotiated an indirect cost rate with the Federal Government o</w:t>
      </w:r>
      <w:r w:rsidR="0065310D">
        <w:t>r</w:t>
      </w:r>
      <w:r>
        <w:t xml:space="preserve"> the State of Illinois</w:t>
      </w:r>
      <w:r w:rsidR="00006686">
        <w:t xml:space="preserve"> </w:t>
      </w:r>
      <w:r>
        <w:t xml:space="preserve">is eligible to elect a </w:t>
      </w:r>
      <w:r w:rsidRPr="002F0AA7">
        <w:rPr>
          <w:i/>
        </w:rPr>
        <w:t>de minimis</w:t>
      </w:r>
      <w:r>
        <w:t xml:space="preserve"> rate of 10% of modified total direct cost (MTDC).</w:t>
      </w:r>
      <w:r w:rsidR="00006686">
        <w:t xml:space="preserve"> Once established, the </w:t>
      </w:r>
      <w:r w:rsidR="00CB497C" w:rsidRPr="002F0AA7">
        <w:rPr>
          <w:i/>
        </w:rPr>
        <w:t>d</w:t>
      </w:r>
      <w:r w:rsidR="00006686" w:rsidRPr="002F0AA7">
        <w:rPr>
          <w:i/>
        </w:rPr>
        <w:t xml:space="preserve">e </w:t>
      </w:r>
      <w:r w:rsidR="00CB497C" w:rsidRPr="002F0AA7">
        <w:rPr>
          <w:i/>
        </w:rPr>
        <w:t>m</w:t>
      </w:r>
      <w:r w:rsidR="00006686" w:rsidRPr="002F0AA7">
        <w:rPr>
          <w:i/>
        </w:rPr>
        <w:t>inimis</w:t>
      </w:r>
      <w:r w:rsidR="00006686">
        <w:t xml:space="preserve"> Rate may be used indefinitely. The State of Illinois must verify the calculation of the MTDC annually in order to accept the </w:t>
      </w:r>
      <w:r w:rsidR="00CB497C" w:rsidRPr="002F0AA7">
        <w:rPr>
          <w:i/>
        </w:rPr>
        <w:t>d</w:t>
      </w:r>
      <w:r w:rsidR="00006686" w:rsidRPr="002F0AA7">
        <w:rPr>
          <w:i/>
        </w:rPr>
        <w:t xml:space="preserve">e </w:t>
      </w:r>
      <w:r w:rsidR="00CB497C" w:rsidRPr="002F0AA7">
        <w:rPr>
          <w:i/>
        </w:rPr>
        <w:t>minimis</w:t>
      </w:r>
      <w:r w:rsidR="00CB497C">
        <w:t xml:space="preserve"> r</w:t>
      </w:r>
      <w:r w:rsidR="00006686">
        <w:t>ate.</w:t>
      </w:r>
    </w:p>
    <w:p w14:paraId="2C192D23" w14:textId="77777777" w:rsidR="008718D8" w:rsidRDefault="008718D8" w:rsidP="00066D10">
      <w:pPr>
        <w:pStyle w:val="ListParagraph"/>
      </w:pPr>
    </w:p>
    <w:p w14:paraId="359C13A5" w14:textId="0D844A16" w:rsidR="008706E9" w:rsidRDefault="008718D8" w:rsidP="00987A1C">
      <w:pPr>
        <w:autoSpaceDE w:val="0"/>
        <w:autoSpaceDN w:val="0"/>
        <w:adjustRightInd w:val="0"/>
        <w:ind w:left="360"/>
      </w:pPr>
      <w:bookmarkStart w:id="25" w:name="_Hlk534485389"/>
      <w:r>
        <w:t xml:space="preserve">A recipient of grant funds must register its indirect cost rate election through the </w:t>
      </w:r>
      <w:hyperlink r:id="rId14" w:history="1">
        <w:r w:rsidR="00A84635" w:rsidRPr="00A84635">
          <w:rPr>
            <w:rStyle w:val="Hyperlink"/>
          </w:rPr>
          <w:t xml:space="preserve">Grantee </w:t>
        </w:r>
        <w:r w:rsidRPr="00A84635">
          <w:rPr>
            <w:rStyle w:val="Hyperlink"/>
          </w:rPr>
          <w:t>Portal</w:t>
        </w:r>
      </w:hyperlink>
      <w:r>
        <w:t xml:space="preserve">, </w:t>
      </w:r>
      <w:hyperlink r:id="rId15" w:history="1">
        <w:r w:rsidR="00024446" w:rsidRPr="00A84635">
          <w:rPr>
            <w:rStyle w:val="Hyperlink"/>
          </w:rPr>
          <w:t xml:space="preserve">Crowe Activity Review System (CARS) </w:t>
        </w:r>
        <w:r w:rsidRPr="00A84635">
          <w:rPr>
            <w:rStyle w:val="Hyperlink"/>
          </w:rPr>
          <w:t>system</w:t>
        </w:r>
      </w:hyperlink>
      <w:r>
        <w:t xml:space="preserve">, or other appropriate system. </w:t>
      </w:r>
      <w:r w:rsidR="00CB497C" w:rsidRPr="008706E9">
        <w:t>It</w:t>
      </w:r>
      <w:r w:rsidR="008706E9" w:rsidRPr="008706E9">
        <w:t xml:space="preserve"> is the organization’s responsibility to ensure that any indirect cost rate utilized is properly registered. </w:t>
      </w:r>
    </w:p>
    <w:bookmarkEnd w:id="25"/>
    <w:p w14:paraId="04C49E05" w14:textId="77777777" w:rsidR="008C6B7D" w:rsidRDefault="008C6B7D" w:rsidP="00987A1C">
      <w:pPr>
        <w:autoSpaceDE w:val="0"/>
        <w:autoSpaceDN w:val="0"/>
        <w:adjustRightInd w:val="0"/>
        <w:ind w:left="360"/>
      </w:pPr>
    </w:p>
    <w:p w14:paraId="3EEDB7BB" w14:textId="05CE9D20" w:rsidR="00E54115" w:rsidRDefault="005767A5" w:rsidP="00E54115">
      <w:pPr>
        <w:autoSpaceDE w:val="0"/>
        <w:autoSpaceDN w:val="0"/>
        <w:adjustRightInd w:val="0"/>
        <w:ind w:left="360"/>
      </w:pPr>
      <w:bookmarkStart w:id="26" w:name="_Hlk534485414"/>
      <w:r>
        <w:lastRenderedPageBreak/>
        <w:t>Grantees have discretion and can elect to waive payment for indirect costs. Grantees that elect to waive payments for indirect costs cannot be reimbursed for indirect costs. The organization must record an election to “Waive Indirect Costs” into the State of Illinois’ centralized indirect cost rate system.</w:t>
      </w:r>
      <w:bookmarkEnd w:id="26"/>
      <w:r w:rsidR="002C1481">
        <w:t xml:space="preserve"> Indirect Cost election must be completed annually, for every state fiscal year. </w:t>
      </w:r>
    </w:p>
    <w:p w14:paraId="7BF14EB1" w14:textId="77777777" w:rsidR="00E54115" w:rsidRDefault="00E54115" w:rsidP="00E54115">
      <w:pPr>
        <w:autoSpaceDE w:val="0"/>
        <w:autoSpaceDN w:val="0"/>
        <w:adjustRightInd w:val="0"/>
        <w:ind w:left="360"/>
      </w:pPr>
    </w:p>
    <w:p w14:paraId="429AE8D5" w14:textId="77777777" w:rsidR="00A10C9D" w:rsidRDefault="005767A5" w:rsidP="00224F32">
      <w:pPr>
        <w:pStyle w:val="Style2"/>
        <w:rPr>
          <w:color w:val="2F5496" w:themeColor="accent5" w:themeShade="BF"/>
        </w:rPr>
      </w:pPr>
      <w:bookmarkStart w:id="27" w:name="_Toc30488531"/>
      <w:r w:rsidRPr="002118AF">
        <w:t>4.</w:t>
      </w:r>
      <w:r w:rsidR="002118AF">
        <w:t xml:space="preserve"> </w:t>
      </w:r>
      <w:r w:rsidR="00EF183E" w:rsidRPr="00EF183E">
        <w:t>Other</w:t>
      </w:r>
      <w:bookmarkEnd w:id="27"/>
      <w:r w:rsidR="00EF183E">
        <w:t xml:space="preserve"> </w:t>
      </w:r>
    </w:p>
    <w:p w14:paraId="46140256" w14:textId="77777777" w:rsidR="00A10C9D" w:rsidRDefault="00A10C9D" w:rsidP="00E54115">
      <w:pPr>
        <w:autoSpaceDE w:val="0"/>
        <w:autoSpaceDN w:val="0"/>
        <w:adjustRightInd w:val="0"/>
        <w:ind w:left="360"/>
        <w:rPr>
          <w:color w:val="2F5496" w:themeColor="accent5" w:themeShade="BF"/>
        </w:rPr>
      </w:pPr>
    </w:p>
    <w:p w14:paraId="4CFACFB1" w14:textId="77777777" w:rsidR="000364AF" w:rsidRPr="007A5C26" w:rsidRDefault="0016402E" w:rsidP="000364AF">
      <w:pPr>
        <w:autoSpaceDE w:val="0"/>
        <w:autoSpaceDN w:val="0"/>
        <w:adjustRightInd w:val="0"/>
        <w:ind w:left="360"/>
        <w:rPr>
          <w:color w:val="auto"/>
        </w:rPr>
      </w:pPr>
      <w:r>
        <w:rPr>
          <w:color w:val="auto"/>
        </w:rPr>
        <w:t xml:space="preserve">Only one application per </w:t>
      </w:r>
      <w:r w:rsidR="000B7A76">
        <w:rPr>
          <w:color w:val="auto"/>
        </w:rPr>
        <w:t>agency</w:t>
      </w:r>
      <w:r>
        <w:rPr>
          <w:color w:val="auto"/>
        </w:rPr>
        <w:t xml:space="preserve"> will be review</w:t>
      </w:r>
      <w:r w:rsidR="000B7A76">
        <w:rPr>
          <w:color w:val="auto"/>
        </w:rPr>
        <w:t>ed</w:t>
      </w:r>
      <w:r>
        <w:rPr>
          <w:color w:val="auto"/>
        </w:rPr>
        <w:t xml:space="preserve">. </w:t>
      </w:r>
      <w:r w:rsidR="000364AF">
        <w:rPr>
          <w:color w:val="auto"/>
        </w:rPr>
        <w:t>Organizations that operate a Trauma Recovery Center funded by ICJIA or who have been awarded funds to develop a TRC are ineligible to apply for this grant.</w:t>
      </w:r>
    </w:p>
    <w:p w14:paraId="1DD648F9" w14:textId="77777777" w:rsidR="00245C12" w:rsidRDefault="00245C12" w:rsidP="00E449BC">
      <w:pPr>
        <w:autoSpaceDE w:val="0"/>
        <w:autoSpaceDN w:val="0"/>
        <w:adjustRightInd w:val="0"/>
        <w:ind w:left="0"/>
        <w:rPr>
          <w:b/>
          <w:sz w:val="28"/>
          <w:szCs w:val="28"/>
        </w:rPr>
      </w:pPr>
    </w:p>
    <w:p w14:paraId="4B7E1800" w14:textId="032727CF" w:rsidR="005767A5" w:rsidRPr="00A910FC" w:rsidRDefault="005767A5" w:rsidP="00A910FC">
      <w:pPr>
        <w:pStyle w:val="Style1"/>
        <w:rPr>
          <w:b w:val="0"/>
        </w:rPr>
      </w:pPr>
      <w:bookmarkStart w:id="28" w:name="_Toc30488532"/>
      <w:r w:rsidRPr="00A910FC">
        <w:rPr>
          <w:rStyle w:val="Style1Char"/>
          <w:b/>
        </w:rPr>
        <w:t>Application and Submission Information</w:t>
      </w:r>
      <w:bookmarkEnd w:id="28"/>
    </w:p>
    <w:p w14:paraId="62E8A342" w14:textId="77777777" w:rsidR="005767A5" w:rsidRDefault="005767A5" w:rsidP="00E449BC">
      <w:pPr>
        <w:autoSpaceDE w:val="0"/>
        <w:autoSpaceDN w:val="0"/>
        <w:adjustRightInd w:val="0"/>
        <w:ind w:left="0"/>
      </w:pPr>
    </w:p>
    <w:p w14:paraId="3BFEAC2C" w14:textId="392ABD32" w:rsidR="00E3439F" w:rsidRDefault="005767A5" w:rsidP="00224F32">
      <w:pPr>
        <w:pStyle w:val="Style2"/>
      </w:pPr>
      <w:bookmarkStart w:id="29" w:name="_Toc30488533"/>
      <w:bookmarkStart w:id="30" w:name="_Hlk23766632"/>
      <w:r w:rsidRPr="002118AF">
        <w:t>1.</w:t>
      </w:r>
      <w:r w:rsidRPr="00381255">
        <w:t xml:space="preserve"> </w:t>
      </w:r>
      <w:r w:rsidRPr="00E54115">
        <w:t>A</w:t>
      </w:r>
      <w:r w:rsidR="00A10C9D">
        <w:t xml:space="preserve">ccessing </w:t>
      </w:r>
      <w:r w:rsidRPr="00E54115">
        <w:t>Application Package</w:t>
      </w:r>
      <w:bookmarkEnd w:id="29"/>
    </w:p>
    <w:p w14:paraId="52E69B04" w14:textId="77777777" w:rsidR="00E3439F" w:rsidRDefault="00E3439F" w:rsidP="00E449BC">
      <w:pPr>
        <w:autoSpaceDE w:val="0"/>
        <w:autoSpaceDN w:val="0"/>
        <w:adjustRightInd w:val="0"/>
        <w:ind w:left="360"/>
      </w:pPr>
    </w:p>
    <w:p w14:paraId="3980F7A2" w14:textId="528294AA" w:rsidR="00E3439F" w:rsidRDefault="00F4155F" w:rsidP="00E449BC">
      <w:pPr>
        <w:autoSpaceDE w:val="0"/>
        <w:autoSpaceDN w:val="0"/>
        <w:adjustRightInd w:val="0"/>
        <w:ind w:left="360"/>
      </w:pPr>
      <w:bookmarkStart w:id="31" w:name="_Hlk23766617"/>
      <w:r w:rsidRPr="00F4155F">
        <w:t xml:space="preserve">Applications must be obtained at </w:t>
      </w:r>
      <w:hyperlink r:id="rId16" w:history="1">
        <w:r w:rsidRPr="00F4155F">
          <w:rPr>
            <w:rStyle w:val="Hyperlink"/>
          </w:rPr>
          <w:t>https://grants.icjia.cloud/</w:t>
        </w:r>
      </w:hyperlink>
      <w:r w:rsidRPr="00F4155F">
        <w:t xml:space="preserve"> by clicking on the link titled </w:t>
      </w:r>
      <w:r w:rsidRPr="007A5C26">
        <w:t>“</w:t>
      </w:r>
      <w:r w:rsidR="007A5C26" w:rsidRPr="007A5C26">
        <w:t>Community-Based Centers for Trauma Survivors</w:t>
      </w:r>
      <w:r w:rsidRPr="007A5C26">
        <w:t>.”</w:t>
      </w:r>
      <w:r w:rsidRPr="00F4155F">
        <w:t xml:space="preserve"> Paper copies of application materials may be requested from Jason Wynkoop by calling (312) 793-1301; mailing 300 West Adams Street, Suite 200, Chicago, Illinois 60606; or via Telephone Device for the Deaf (TDD) (312) 793-4170. </w:t>
      </w:r>
      <w:r w:rsidR="00E3439F">
        <w:t>Applications</w:t>
      </w:r>
      <w:r w:rsidR="0017579A">
        <w:t>, however,</w:t>
      </w:r>
      <w:r w:rsidR="00E3439F">
        <w:t xml:space="preserve"> may only be submitted</w:t>
      </w:r>
      <w:r w:rsidR="003D0611">
        <w:t xml:space="preserve"> via email, to: </w:t>
      </w:r>
      <w:hyperlink r:id="rId17" w:history="1">
        <w:r w:rsidR="0052196A" w:rsidRPr="0052196A">
          <w:rPr>
            <w:rStyle w:val="Hyperlink"/>
          </w:rPr>
          <w:t>cja.FY20CCTSNOFO@illinois.gov</w:t>
        </w:r>
      </w:hyperlink>
      <w:r w:rsidR="00E3439F">
        <w:t>.</w:t>
      </w:r>
    </w:p>
    <w:bookmarkEnd w:id="31"/>
    <w:p w14:paraId="1F3857B8" w14:textId="1B7A9734" w:rsidR="005767A5" w:rsidRDefault="005767A5" w:rsidP="00E449BC">
      <w:pPr>
        <w:autoSpaceDE w:val="0"/>
        <w:autoSpaceDN w:val="0"/>
        <w:adjustRightInd w:val="0"/>
        <w:ind w:left="0"/>
      </w:pPr>
    </w:p>
    <w:p w14:paraId="1916F970" w14:textId="77777777" w:rsidR="00A10C9D" w:rsidRDefault="005767A5" w:rsidP="00224F32">
      <w:pPr>
        <w:pStyle w:val="Style2"/>
      </w:pPr>
      <w:bookmarkStart w:id="32" w:name="_Toc30488534"/>
      <w:bookmarkEnd w:id="30"/>
      <w:r w:rsidRPr="002118AF">
        <w:t>2.</w:t>
      </w:r>
      <w:r w:rsidRPr="00381255">
        <w:t xml:space="preserve"> </w:t>
      </w:r>
      <w:bookmarkStart w:id="33" w:name="_Hlk534485455"/>
      <w:r w:rsidRPr="00AB6BCD">
        <w:t>Content and Form of Application Submission</w:t>
      </w:r>
      <w:bookmarkEnd w:id="32"/>
      <w:bookmarkEnd w:id="33"/>
      <w:r w:rsidRPr="005767A5">
        <w:t xml:space="preserve"> </w:t>
      </w:r>
    </w:p>
    <w:p w14:paraId="6B72EF00" w14:textId="77777777" w:rsidR="00A10C9D" w:rsidRDefault="00A10C9D" w:rsidP="00E449BC">
      <w:pPr>
        <w:autoSpaceDE w:val="0"/>
        <w:autoSpaceDN w:val="0"/>
        <w:adjustRightInd w:val="0"/>
        <w:ind w:left="360"/>
      </w:pPr>
    </w:p>
    <w:p w14:paraId="186442BE" w14:textId="58D3625A" w:rsidR="00C2695F" w:rsidRDefault="008E530A" w:rsidP="00DE3532">
      <w:pPr>
        <w:pStyle w:val="ListParagraph"/>
        <w:numPr>
          <w:ilvl w:val="0"/>
          <w:numId w:val="11"/>
        </w:numPr>
      </w:pPr>
      <w:bookmarkStart w:id="34" w:name="_Hlk535481226"/>
      <w:r w:rsidRPr="002F0AA7">
        <w:rPr>
          <w:color w:val="auto"/>
          <w:u w:val="single"/>
        </w:rPr>
        <w:t>Notice of Intent.</w:t>
      </w:r>
      <w:r w:rsidR="00E54115">
        <w:t xml:space="preserve"> </w:t>
      </w:r>
    </w:p>
    <w:p w14:paraId="7E459739" w14:textId="77777777" w:rsidR="00C2695F" w:rsidRDefault="00C2695F" w:rsidP="00E449BC">
      <w:pPr>
        <w:rPr>
          <w:color w:val="70AD47" w:themeColor="accent6"/>
        </w:rPr>
      </w:pPr>
    </w:p>
    <w:bookmarkEnd w:id="34"/>
    <w:p w14:paraId="6E752DDA" w14:textId="6577D969" w:rsidR="00F4155F" w:rsidRPr="007A5C26" w:rsidRDefault="00F4155F" w:rsidP="00F4155F">
      <w:pPr>
        <w:autoSpaceDE w:val="0"/>
        <w:autoSpaceDN w:val="0"/>
        <w:adjustRightInd w:val="0"/>
        <w:rPr>
          <w:color w:val="auto"/>
        </w:rPr>
      </w:pPr>
      <w:r w:rsidRPr="007A5C26">
        <w:rPr>
          <w:color w:val="auto"/>
        </w:rPr>
        <w:t xml:space="preserve">Agencies interested in applying are strongly encouraged to complete an online Notice of Intent form by 11:59 p.m. on </w:t>
      </w:r>
      <w:r w:rsidR="007A5C26" w:rsidRPr="007A5C26">
        <w:rPr>
          <w:color w:val="auto"/>
        </w:rPr>
        <w:t>February 14, 2020</w:t>
      </w:r>
      <w:r w:rsidRPr="007A5C26">
        <w:rPr>
          <w:color w:val="auto"/>
        </w:rPr>
        <w:t>. Submission of a Notice of Intent is nonbinding and will only be used for internal planning purposes. Upon receipt of a Notice of Intent, ICJIA will offer technical assistance to agencies that have not yet demonstrated GATA compliance.</w:t>
      </w:r>
    </w:p>
    <w:p w14:paraId="206CFFFB" w14:textId="77777777" w:rsidR="00F4155F" w:rsidRPr="007A5C26" w:rsidRDefault="00F4155F" w:rsidP="00F4155F">
      <w:pPr>
        <w:autoSpaceDE w:val="0"/>
        <w:autoSpaceDN w:val="0"/>
        <w:adjustRightInd w:val="0"/>
        <w:rPr>
          <w:color w:val="auto"/>
          <w:u w:val="single"/>
        </w:rPr>
      </w:pPr>
    </w:p>
    <w:p w14:paraId="10A4F65C" w14:textId="77777777" w:rsidR="00F4155F" w:rsidRPr="007A5C26" w:rsidRDefault="00F4155F" w:rsidP="00F4155F">
      <w:pPr>
        <w:autoSpaceDE w:val="0"/>
        <w:autoSpaceDN w:val="0"/>
        <w:adjustRightInd w:val="0"/>
        <w:rPr>
          <w:color w:val="auto"/>
        </w:rPr>
      </w:pPr>
      <w:r w:rsidRPr="007A5C26">
        <w:rPr>
          <w:color w:val="auto"/>
        </w:rPr>
        <w:t>Failure to submit a Notice of Intent by the deadline may result in an agency not receiving technical assistance on GATA compliance, therefore risking grant ineligibility.</w:t>
      </w:r>
    </w:p>
    <w:p w14:paraId="238BE76A" w14:textId="77777777" w:rsidR="00F4155F" w:rsidRPr="007A5C26" w:rsidRDefault="00F4155F" w:rsidP="00F4155F">
      <w:pPr>
        <w:autoSpaceDE w:val="0"/>
        <w:autoSpaceDN w:val="0"/>
        <w:adjustRightInd w:val="0"/>
        <w:rPr>
          <w:color w:val="auto"/>
        </w:rPr>
      </w:pPr>
    </w:p>
    <w:p w14:paraId="493985A1" w14:textId="29E75D49" w:rsidR="00F4155F" w:rsidRPr="007A5C26" w:rsidRDefault="00F4155F" w:rsidP="00F4155F">
      <w:pPr>
        <w:autoSpaceDE w:val="0"/>
        <w:autoSpaceDN w:val="0"/>
        <w:adjustRightInd w:val="0"/>
        <w:rPr>
          <w:color w:val="auto"/>
        </w:rPr>
      </w:pPr>
      <w:r w:rsidRPr="007A5C26">
        <w:rPr>
          <w:color w:val="auto"/>
        </w:rPr>
        <w:t xml:space="preserve">The online Notice of Intent is available at </w:t>
      </w:r>
      <w:hyperlink r:id="rId18" w:tgtFrame="_blank" w:history="1">
        <w:r w:rsidR="00582ECD">
          <w:rPr>
            <w:rStyle w:val="Hyperlink"/>
            <w:color w:val="auto"/>
          </w:rPr>
          <w:t>CCTS Notice of Intent</w:t>
        </w:r>
      </w:hyperlink>
      <w:r w:rsidRPr="007A5C26">
        <w:rPr>
          <w:color w:val="auto"/>
        </w:rPr>
        <w:t>.</w:t>
      </w:r>
      <w:r w:rsidR="0052196A">
        <w:rPr>
          <w:color w:val="auto"/>
        </w:rPr>
        <w:t xml:space="preserve"> </w:t>
      </w:r>
      <w:r w:rsidRPr="007A5C26">
        <w:rPr>
          <w:color w:val="auto"/>
        </w:rPr>
        <w:t>Information required to complete the Notice of Intent will include:</w:t>
      </w:r>
      <w:r w:rsidRPr="007A5C26">
        <w:rPr>
          <w:color w:val="auto"/>
        </w:rPr>
        <w:br/>
      </w:r>
      <w:r w:rsidRPr="007A5C26">
        <w:rPr>
          <w:color w:val="auto"/>
        </w:rPr>
        <w:tab/>
      </w:r>
    </w:p>
    <w:p w14:paraId="3EC84D33" w14:textId="77777777" w:rsidR="00F4155F" w:rsidRPr="007A5C26" w:rsidRDefault="00F4155F" w:rsidP="00DE3532">
      <w:pPr>
        <w:numPr>
          <w:ilvl w:val="0"/>
          <w:numId w:val="24"/>
        </w:numPr>
        <w:autoSpaceDE w:val="0"/>
        <w:autoSpaceDN w:val="0"/>
        <w:adjustRightInd w:val="0"/>
        <w:rPr>
          <w:color w:val="auto"/>
        </w:rPr>
      </w:pPr>
      <w:r w:rsidRPr="007A5C26">
        <w:rPr>
          <w:color w:val="auto"/>
        </w:rPr>
        <w:t>Program name.</w:t>
      </w:r>
    </w:p>
    <w:p w14:paraId="254683F5" w14:textId="77777777" w:rsidR="00F4155F" w:rsidRPr="007A5C26" w:rsidRDefault="00F4155F" w:rsidP="00DE3532">
      <w:pPr>
        <w:numPr>
          <w:ilvl w:val="0"/>
          <w:numId w:val="24"/>
        </w:numPr>
        <w:autoSpaceDE w:val="0"/>
        <w:autoSpaceDN w:val="0"/>
        <w:adjustRightInd w:val="0"/>
        <w:rPr>
          <w:color w:val="auto"/>
        </w:rPr>
      </w:pPr>
      <w:r w:rsidRPr="007A5C26">
        <w:rPr>
          <w:color w:val="auto"/>
        </w:rPr>
        <w:t>DUNS number.</w:t>
      </w:r>
    </w:p>
    <w:p w14:paraId="1D410D19" w14:textId="77777777" w:rsidR="00F4155F" w:rsidRPr="007A5C26" w:rsidRDefault="00F4155F" w:rsidP="00DE3532">
      <w:pPr>
        <w:numPr>
          <w:ilvl w:val="0"/>
          <w:numId w:val="24"/>
        </w:numPr>
        <w:autoSpaceDE w:val="0"/>
        <w:autoSpaceDN w:val="0"/>
        <w:adjustRightInd w:val="0"/>
        <w:rPr>
          <w:color w:val="auto"/>
        </w:rPr>
      </w:pPr>
      <w:r w:rsidRPr="007A5C26">
        <w:rPr>
          <w:color w:val="auto"/>
        </w:rPr>
        <w:t>Locations to be served.</w:t>
      </w:r>
    </w:p>
    <w:p w14:paraId="63A0294F" w14:textId="77777777" w:rsidR="00F4155F" w:rsidRPr="007A5C26" w:rsidRDefault="00F4155F" w:rsidP="00DE3532">
      <w:pPr>
        <w:numPr>
          <w:ilvl w:val="0"/>
          <w:numId w:val="24"/>
        </w:numPr>
        <w:autoSpaceDE w:val="0"/>
        <w:autoSpaceDN w:val="0"/>
        <w:adjustRightInd w:val="0"/>
        <w:rPr>
          <w:color w:val="auto"/>
        </w:rPr>
      </w:pPr>
      <w:r w:rsidRPr="007A5C26">
        <w:rPr>
          <w:color w:val="auto"/>
        </w:rPr>
        <w:t>Program contact information.</w:t>
      </w:r>
    </w:p>
    <w:p w14:paraId="7D2920EC" w14:textId="77777777" w:rsidR="00E54115" w:rsidRDefault="00E54115" w:rsidP="00E449BC">
      <w:pPr>
        <w:autoSpaceDE w:val="0"/>
        <w:autoSpaceDN w:val="0"/>
        <w:adjustRightInd w:val="0"/>
      </w:pPr>
    </w:p>
    <w:p w14:paraId="78C269A5" w14:textId="52A9D5A1" w:rsidR="00990C7F" w:rsidRDefault="00990C7F" w:rsidP="00DE3532">
      <w:pPr>
        <w:pStyle w:val="ListParagraph"/>
        <w:numPr>
          <w:ilvl w:val="0"/>
          <w:numId w:val="11"/>
        </w:numPr>
        <w:autoSpaceDE w:val="0"/>
        <w:autoSpaceDN w:val="0"/>
        <w:adjustRightInd w:val="0"/>
      </w:pPr>
      <w:r w:rsidRPr="002F0AA7">
        <w:rPr>
          <w:u w:val="single"/>
        </w:rPr>
        <w:t>Forms and Formatting</w:t>
      </w:r>
      <w:r>
        <w:t>.</w:t>
      </w:r>
    </w:p>
    <w:p w14:paraId="38C333C9" w14:textId="77777777" w:rsidR="006F3FED" w:rsidRDefault="006F3FED" w:rsidP="00E449BC">
      <w:pPr>
        <w:autoSpaceDE w:val="0"/>
        <w:autoSpaceDN w:val="0"/>
        <w:adjustRightInd w:val="0"/>
      </w:pPr>
    </w:p>
    <w:p w14:paraId="5BE67432" w14:textId="3A80F3C7" w:rsidR="00990C7F" w:rsidRDefault="00990C7F" w:rsidP="002F0AA7">
      <w:pPr>
        <w:autoSpaceDE w:val="0"/>
        <w:autoSpaceDN w:val="0"/>
        <w:adjustRightInd w:val="0"/>
        <w:ind w:left="1080"/>
      </w:pPr>
      <w:r w:rsidRPr="00990C7F">
        <w:lastRenderedPageBreak/>
        <w:t xml:space="preserve">The </w:t>
      </w:r>
      <w:r w:rsidR="003D0611">
        <w:t xml:space="preserve">complete </w:t>
      </w:r>
      <w:r w:rsidRPr="00990C7F">
        <w:t xml:space="preserve">application must be emailed to </w:t>
      </w:r>
      <w:hyperlink r:id="rId19" w:history="1">
        <w:r w:rsidR="0052196A" w:rsidRPr="0052196A">
          <w:rPr>
            <w:rStyle w:val="Hyperlink"/>
          </w:rPr>
          <w:t>cja.FY20CCTSNOFO@illinois.gov</w:t>
        </w:r>
      </w:hyperlink>
      <w:r w:rsidRPr="00990C7F">
        <w:t xml:space="preserve">. The applicant agency name should appear in the Subject line of the email. Each document attached to the email must be submitted in the manner and method described below. </w:t>
      </w:r>
      <w:bookmarkStart w:id="35" w:name="_Hlk534485534"/>
      <w:r w:rsidRPr="00990C7F">
        <w:t xml:space="preserve">Applications will be rejected if any documents are missing. </w:t>
      </w:r>
      <w:bookmarkEnd w:id="35"/>
    </w:p>
    <w:p w14:paraId="21722308" w14:textId="77777777" w:rsidR="00E54115" w:rsidRDefault="00E54115" w:rsidP="00E449BC">
      <w:pPr>
        <w:autoSpaceDE w:val="0"/>
        <w:autoSpaceDN w:val="0"/>
        <w:adjustRightInd w:val="0"/>
      </w:pPr>
    </w:p>
    <w:p w14:paraId="23BCFEDD" w14:textId="17CAF9FD" w:rsidR="00990C7F" w:rsidRDefault="00990C7F" w:rsidP="005767A5">
      <w:pPr>
        <w:autoSpaceDE w:val="0"/>
        <w:autoSpaceDN w:val="0"/>
        <w:adjustRightInd w:val="0"/>
      </w:pPr>
    </w:p>
    <w:tbl>
      <w:tblPr>
        <w:tblStyle w:val="TableGrid6"/>
        <w:tblW w:w="9450" w:type="dxa"/>
        <w:tblInd w:w="-5" w:type="dxa"/>
        <w:tblLayout w:type="fixed"/>
        <w:tblLook w:val="04A0" w:firstRow="1" w:lastRow="0" w:firstColumn="1" w:lastColumn="0" w:noHBand="0" w:noVBand="1"/>
      </w:tblPr>
      <w:tblGrid>
        <w:gridCol w:w="739"/>
        <w:gridCol w:w="3581"/>
        <w:gridCol w:w="2700"/>
        <w:gridCol w:w="720"/>
        <w:gridCol w:w="900"/>
        <w:gridCol w:w="810"/>
      </w:tblGrid>
      <w:tr w:rsidR="00990C7F" w:rsidRPr="00A84AFB" w14:paraId="6D59F2A8" w14:textId="77777777" w:rsidTr="00AB6BCD">
        <w:tc>
          <w:tcPr>
            <w:tcW w:w="9450" w:type="dxa"/>
            <w:gridSpan w:val="6"/>
            <w:shd w:val="clear" w:color="auto" w:fill="auto"/>
          </w:tcPr>
          <w:p w14:paraId="15B57519" w14:textId="77777777" w:rsidR="00990C7F" w:rsidRPr="00A84AFB" w:rsidRDefault="00990C7F" w:rsidP="00515C3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The following materials MUST be submitted by all applicants. The applicant must submit the documents based on the instructions provided below. </w:t>
            </w:r>
          </w:p>
        </w:tc>
      </w:tr>
      <w:tr w:rsidR="00990C7F" w:rsidRPr="00A84AFB" w14:paraId="11A081E1" w14:textId="77777777" w:rsidTr="00AB6BCD">
        <w:tc>
          <w:tcPr>
            <w:tcW w:w="4320" w:type="dxa"/>
            <w:gridSpan w:val="2"/>
            <w:shd w:val="clear" w:color="auto" w:fill="D9D9D9"/>
          </w:tcPr>
          <w:p w14:paraId="2EBF082D" w14:textId="77777777" w:rsidR="00990C7F" w:rsidRPr="00A84AFB" w:rsidRDefault="00990C7F" w:rsidP="00515C3E">
            <w:pPr>
              <w:jc w:val="center"/>
              <w:rPr>
                <w:rFonts w:ascii="Times New Roman" w:eastAsia="Calibri" w:hAnsi="Times New Roman" w:cs="Times New Roman"/>
                <w:b/>
                <w:sz w:val="24"/>
                <w:szCs w:val="24"/>
              </w:rPr>
            </w:pPr>
            <w:r w:rsidRPr="00A84AFB">
              <w:rPr>
                <w:rFonts w:ascii="Times New Roman" w:eastAsia="Calibri" w:hAnsi="Times New Roman" w:cs="Times New Roman"/>
                <w:b/>
                <w:sz w:val="24"/>
                <w:szCs w:val="24"/>
              </w:rPr>
              <w:t>Document</w:t>
            </w:r>
          </w:p>
        </w:tc>
        <w:tc>
          <w:tcPr>
            <w:tcW w:w="2700" w:type="dxa"/>
            <w:shd w:val="clear" w:color="auto" w:fill="D9D9D9"/>
          </w:tcPr>
          <w:p w14:paraId="71A9649C" w14:textId="77777777" w:rsidR="00990C7F" w:rsidRPr="00A84AFB" w:rsidRDefault="00990C7F" w:rsidP="00515C3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Document Name</w:t>
            </w:r>
          </w:p>
        </w:tc>
        <w:tc>
          <w:tcPr>
            <w:tcW w:w="720" w:type="dxa"/>
            <w:shd w:val="clear" w:color="auto" w:fill="D9D9D9"/>
          </w:tcPr>
          <w:p w14:paraId="0A85B2B4" w14:textId="77777777" w:rsidR="00990C7F" w:rsidRPr="00A84AFB" w:rsidRDefault="00990C7F" w:rsidP="00515C3E">
            <w:pPr>
              <w:jc w:val="center"/>
              <w:rPr>
                <w:rFonts w:ascii="Times New Roman" w:eastAsia="Calibri" w:hAnsi="Times New Roman" w:cs="Times New Roman"/>
                <w:b/>
                <w:sz w:val="24"/>
                <w:szCs w:val="24"/>
              </w:rPr>
            </w:pPr>
            <w:r w:rsidRPr="00A84AFB">
              <w:rPr>
                <w:rFonts w:ascii="Times New Roman" w:eastAsia="Calibri" w:hAnsi="Times New Roman" w:cs="Times New Roman"/>
                <w:b/>
                <w:sz w:val="24"/>
                <w:szCs w:val="24"/>
              </w:rPr>
              <w:t>PDF</w:t>
            </w:r>
          </w:p>
        </w:tc>
        <w:tc>
          <w:tcPr>
            <w:tcW w:w="900" w:type="dxa"/>
            <w:shd w:val="clear" w:color="auto" w:fill="D9D9D9"/>
          </w:tcPr>
          <w:p w14:paraId="46256AF2" w14:textId="77777777" w:rsidR="00990C7F" w:rsidRPr="00A84AFB" w:rsidRDefault="00990C7F" w:rsidP="00515C3E">
            <w:pPr>
              <w:jc w:val="center"/>
              <w:rPr>
                <w:rFonts w:ascii="Times New Roman" w:eastAsia="Calibri" w:hAnsi="Times New Roman" w:cs="Times New Roman"/>
                <w:b/>
                <w:sz w:val="24"/>
                <w:szCs w:val="24"/>
              </w:rPr>
            </w:pPr>
            <w:r w:rsidRPr="00A84AFB">
              <w:rPr>
                <w:rFonts w:ascii="Times New Roman" w:eastAsia="Calibri" w:hAnsi="Times New Roman" w:cs="Times New Roman"/>
                <w:b/>
                <w:sz w:val="24"/>
                <w:szCs w:val="24"/>
              </w:rPr>
              <w:t>Word</w:t>
            </w:r>
          </w:p>
        </w:tc>
        <w:tc>
          <w:tcPr>
            <w:tcW w:w="810" w:type="dxa"/>
            <w:shd w:val="clear" w:color="auto" w:fill="D9D9D9"/>
          </w:tcPr>
          <w:p w14:paraId="2484B1AA" w14:textId="77777777" w:rsidR="00990C7F" w:rsidRPr="00A84AFB" w:rsidRDefault="00990C7F" w:rsidP="00515C3E">
            <w:pPr>
              <w:jc w:val="center"/>
              <w:rPr>
                <w:rFonts w:ascii="Times New Roman" w:eastAsia="Calibri" w:hAnsi="Times New Roman" w:cs="Times New Roman"/>
                <w:b/>
                <w:sz w:val="24"/>
                <w:szCs w:val="24"/>
              </w:rPr>
            </w:pPr>
            <w:r w:rsidRPr="00A84AFB">
              <w:rPr>
                <w:rFonts w:ascii="Times New Roman" w:eastAsia="Calibri" w:hAnsi="Times New Roman" w:cs="Times New Roman"/>
                <w:b/>
                <w:sz w:val="24"/>
                <w:szCs w:val="24"/>
              </w:rPr>
              <w:t>Excel</w:t>
            </w:r>
          </w:p>
        </w:tc>
      </w:tr>
      <w:tr w:rsidR="00990C7F" w:rsidRPr="00A84AFB" w14:paraId="7FCFFB82" w14:textId="77777777" w:rsidTr="00AB6BCD">
        <w:tc>
          <w:tcPr>
            <w:tcW w:w="4320" w:type="dxa"/>
            <w:gridSpan w:val="2"/>
          </w:tcPr>
          <w:p w14:paraId="55A35447" w14:textId="37F8E36C" w:rsidR="00990C7F" w:rsidRPr="00A84AFB" w:rsidRDefault="00990C7F" w:rsidP="00990C7F">
            <w:pPr>
              <w:contextualSpacing/>
              <w:rPr>
                <w:rFonts w:ascii="Times New Roman" w:eastAsia="Calibri" w:hAnsi="Times New Roman" w:cs="Times New Roman"/>
                <w:sz w:val="24"/>
                <w:szCs w:val="24"/>
              </w:rPr>
            </w:pPr>
            <w:r w:rsidRPr="00F72CE8">
              <w:rPr>
                <w:rFonts w:ascii="Times New Roman" w:eastAsia="Calibri" w:hAnsi="Times New Roman" w:cs="Times New Roman"/>
                <w:b/>
                <w:sz w:val="24"/>
                <w:szCs w:val="24"/>
              </w:rPr>
              <w:t>Uniform Application for State Grant Assistance</w:t>
            </w:r>
            <w:r>
              <w:rPr>
                <w:rFonts w:ascii="Times New Roman" w:eastAsia="Calibri" w:hAnsi="Times New Roman" w:cs="Times New Roman"/>
                <w:sz w:val="24"/>
                <w:szCs w:val="24"/>
              </w:rPr>
              <w:t xml:space="preserve"> – </w:t>
            </w:r>
            <w:r w:rsidRPr="00532584">
              <w:rPr>
                <w:rFonts w:ascii="Times New Roman" w:eastAsia="Calibri" w:hAnsi="Times New Roman" w:cs="Times New Roman"/>
                <w:sz w:val="24"/>
                <w:szCs w:val="24"/>
              </w:rPr>
              <w:t>This form must be completed, signed, and scanned (PDF), and provide a Word file as well</w:t>
            </w:r>
          </w:p>
        </w:tc>
        <w:tc>
          <w:tcPr>
            <w:tcW w:w="2700" w:type="dxa"/>
            <w:vAlign w:val="center"/>
          </w:tcPr>
          <w:p w14:paraId="75E502D4" w14:textId="77777777" w:rsidR="00990C7F" w:rsidRPr="00F72CE8" w:rsidRDefault="00990C7F" w:rsidP="00515C3E">
            <w:pPr>
              <w:jc w:val="center"/>
              <w:rPr>
                <w:rFonts w:ascii="Times New Roman" w:eastAsia="Calibri" w:hAnsi="Times New Roman" w:cs="Times New Roman"/>
                <w:i/>
                <w:sz w:val="24"/>
                <w:szCs w:val="24"/>
              </w:rPr>
            </w:pPr>
            <w:r w:rsidRPr="00F72CE8">
              <w:rPr>
                <w:rFonts w:ascii="Times New Roman" w:eastAsia="Calibri" w:hAnsi="Times New Roman" w:cs="Times New Roman"/>
                <w:i/>
                <w:sz w:val="24"/>
                <w:szCs w:val="24"/>
              </w:rPr>
              <w:t>“Agency Name – Application”</w:t>
            </w:r>
          </w:p>
        </w:tc>
        <w:tc>
          <w:tcPr>
            <w:tcW w:w="720" w:type="dxa"/>
            <w:vAlign w:val="center"/>
          </w:tcPr>
          <w:p w14:paraId="6DAA7374" w14:textId="77777777" w:rsidR="00990C7F" w:rsidRPr="00A84AFB" w:rsidRDefault="00990C7F" w:rsidP="00515C3E">
            <w:pPr>
              <w:jc w:val="center"/>
              <w:rPr>
                <w:rFonts w:ascii="Times New Roman" w:eastAsia="Calibri" w:hAnsi="Times New Roman" w:cs="Times New Roman"/>
                <w:sz w:val="24"/>
                <w:szCs w:val="24"/>
              </w:rPr>
            </w:pPr>
            <w:r w:rsidRPr="00A84AFB">
              <w:rPr>
                <w:rFonts w:ascii="Times New Roman" w:eastAsia="Calibri" w:hAnsi="Times New Roman" w:cs="Times New Roman"/>
                <w:sz w:val="24"/>
                <w:szCs w:val="24"/>
              </w:rPr>
              <w:t>X</w:t>
            </w:r>
          </w:p>
        </w:tc>
        <w:tc>
          <w:tcPr>
            <w:tcW w:w="900" w:type="dxa"/>
            <w:vAlign w:val="center"/>
          </w:tcPr>
          <w:p w14:paraId="3F1C0D78" w14:textId="77777777" w:rsidR="00990C7F" w:rsidRPr="00A84AFB" w:rsidRDefault="00990C7F" w:rsidP="00515C3E">
            <w:pPr>
              <w:jc w:val="center"/>
              <w:rPr>
                <w:rFonts w:ascii="Times New Roman" w:eastAsia="Calibri" w:hAnsi="Times New Roman" w:cs="Times New Roman"/>
                <w:sz w:val="24"/>
                <w:szCs w:val="24"/>
              </w:rPr>
            </w:pPr>
            <w:r>
              <w:rPr>
                <w:rFonts w:ascii="Times New Roman" w:eastAsia="Calibri" w:hAnsi="Times New Roman" w:cs="Times New Roman"/>
                <w:sz w:val="24"/>
                <w:szCs w:val="24"/>
              </w:rPr>
              <w:t>X</w:t>
            </w:r>
          </w:p>
        </w:tc>
        <w:tc>
          <w:tcPr>
            <w:tcW w:w="810" w:type="dxa"/>
            <w:vAlign w:val="center"/>
          </w:tcPr>
          <w:p w14:paraId="323D96D3" w14:textId="77777777" w:rsidR="00990C7F" w:rsidRPr="00A84AFB" w:rsidRDefault="00990C7F" w:rsidP="00515C3E">
            <w:pPr>
              <w:jc w:val="center"/>
              <w:rPr>
                <w:rFonts w:ascii="Times New Roman" w:eastAsia="Calibri" w:hAnsi="Times New Roman" w:cs="Times New Roman"/>
                <w:sz w:val="24"/>
                <w:szCs w:val="24"/>
              </w:rPr>
            </w:pPr>
          </w:p>
        </w:tc>
      </w:tr>
      <w:tr w:rsidR="00990C7F" w:rsidRPr="00A84AFB" w14:paraId="53ED9C44" w14:textId="77777777" w:rsidTr="00AB6BCD">
        <w:tc>
          <w:tcPr>
            <w:tcW w:w="4320" w:type="dxa"/>
            <w:gridSpan w:val="2"/>
          </w:tcPr>
          <w:p w14:paraId="68F0A8C7" w14:textId="77777777" w:rsidR="00990C7F" w:rsidRPr="00A84AFB" w:rsidRDefault="00990C7F" w:rsidP="00990C7F">
            <w:pPr>
              <w:contextualSpacing/>
              <w:rPr>
                <w:rFonts w:ascii="Times New Roman" w:eastAsia="Calibri" w:hAnsi="Times New Roman" w:cs="Times New Roman"/>
                <w:sz w:val="24"/>
                <w:szCs w:val="24"/>
              </w:rPr>
            </w:pPr>
            <w:r w:rsidRPr="00F72CE8">
              <w:rPr>
                <w:rFonts w:ascii="Times New Roman" w:eastAsia="Calibri" w:hAnsi="Times New Roman" w:cs="Times New Roman"/>
                <w:b/>
                <w:sz w:val="24"/>
                <w:szCs w:val="24"/>
              </w:rPr>
              <w:t>Program Narrative</w:t>
            </w:r>
            <w:r>
              <w:rPr>
                <w:rFonts w:ascii="Times New Roman" w:eastAsia="Calibri" w:hAnsi="Times New Roman" w:cs="Times New Roman"/>
                <w:sz w:val="24"/>
                <w:szCs w:val="24"/>
              </w:rPr>
              <w:t xml:space="preserve"> – This document must meet the requirements outline in Section A. The narrative must be provided in this document. Do not change the format of this document. </w:t>
            </w:r>
          </w:p>
        </w:tc>
        <w:tc>
          <w:tcPr>
            <w:tcW w:w="2700" w:type="dxa"/>
            <w:vAlign w:val="center"/>
          </w:tcPr>
          <w:p w14:paraId="7387D28D" w14:textId="77777777" w:rsidR="00990C7F" w:rsidRPr="00F72CE8" w:rsidRDefault="00990C7F" w:rsidP="00515C3E">
            <w:pPr>
              <w:jc w:val="center"/>
              <w:rPr>
                <w:rFonts w:ascii="Times New Roman" w:eastAsia="Calibri" w:hAnsi="Times New Roman" w:cs="Times New Roman"/>
                <w:i/>
                <w:sz w:val="24"/>
                <w:szCs w:val="24"/>
              </w:rPr>
            </w:pPr>
            <w:r w:rsidRPr="00F72CE8">
              <w:rPr>
                <w:rFonts w:ascii="Times New Roman" w:eastAsia="Calibri" w:hAnsi="Times New Roman" w:cs="Times New Roman"/>
                <w:i/>
                <w:sz w:val="24"/>
                <w:szCs w:val="24"/>
              </w:rPr>
              <w:t>“Agency Name – Program Narrative”</w:t>
            </w:r>
          </w:p>
        </w:tc>
        <w:tc>
          <w:tcPr>
            <w:tcW w:w="720" w:type="dxa"/>
            <w:vAlign w:val="center"/>
          </w:tcPr>
          <w:p w14:paraId="3CA55985" w14:textId="77777777" w:rsidR="00990C7F" w:rsidRPr="00A84AFB" w:rsidRDefault="00990C7F" w:rsidP="00515C3E">
            <w:pPr>
              <w:jc w:val="center"/>
              <w:rPr>
                <w:rFonts w:ascii="Times New Roman" w:eastAsia="Calibri" w:hAnsi="Times New Roman" w:cs="Times New Roman"/>
                <w:sz w:val="24"/>
                <w:szCs w:val="24"/>
              </w:rPr>
            </w:pPr>
          </w:p>
        </w:tc>
        <w:tc>
          <w:tcPr>
            <w:tcW w:w="900" w:type="dxa"/>
            <w:vAlign w:val="center"/>
          </w:tcPr>
          <w:p w14:paraId="2E68052E" w14:textId="77777777" w:rsidR="00990C7F" w:rsidRPr="00A84AFB" w:rsidRDefault="00990C7F" w:rsidP="00515C3E">
            <w:pPr>
              <w:jc w:val="center"/>
              <w:rPr>
                <w:rFonts w:ascii="Times New Roman" w:eastAsia="Calibri" w:hAnsi="Times New Roman" w:cs="Times New Roman"/>
                <w:sz w:val="24"/>
                <w:szCs w:val="24"/>
              </w:rPr>
            </w:pPr>
            <w:r w:rsidRPr="00A84AFB">
              <w:rPr>
                <w:rFonts w:ascii="Times New Roman" w:eastAsia="Calibri" w:hAnsi="Times New Roman" w:cs="Times New Roman"/>
                <w:sz w:val="24"/>
                <w:szCs w:val="24"/>
              </w:rPr>
              <w:t>X</w:t>
            </w:r>
          </w:p>
        </w:tc>
        <w:tc>
          <w:tcPr>
            <w:tcW w:w="810" w:type="dxa"/>
            <w:vAlign w:val="center"/>
          </w:tcPr>
          <w:p w14:paraId="679B8296" w14:textId="77777777" w:rsidR="00990C7F" w:rsidRPr="00A84AFB" w:rsidRDefault="00990C7F" w:rsidP="00515C3E">
            <w:pPr>
              <w:jc w:val="center"/>
              <w:rPr>
                <w:rFonts w:ascii="Times New Roman" w:eastAsia="Calibri" w:hAnsi="Times New Roman" w:cs="Times New Roman"/>
                <w:sz w:val="24"/>
                <w:szCs w:val="24"/>
              </w:rPr>
            </w:pPr>
          </w:p>
        </w:tc>
      </w:tr>
      <w:tr w:rsidR="00990C7F" w:rsidRPr="00A84AFB" w14:paraId="7CE79B46" w14:textId="77777777" w:rsidTr="00AB6BCD">
        <w:tc>
          <w:tcPr>
            <w:tcW w:w="4320" w:type="dxa"/>
            <w:gridSpan w:val="2"/>
          </w:tcPr>
          <w:p w14:paraId="5D90CC7F" w14:textId="77777777" w:rsidR="00990C7F" w:rsidRPr="00A84AFB" w:rsidRDefault="00990C7F" w:rsidP="00990C7F">
            <w:pPr>
              <w:contextualSpacing/>
              <w:rPr>
                <w:rFonts w:ascii="Times New Roman" w:eastAsia="Calibri" w:hAnsi="Times New Roman" w:cs="Times New Roman"/>
                <w:sz w:val="24"/>
                <w:szCs w:val="24"/>
              </w:rPr>
            </w:pPr>
            <w:r w:rsidRPr="00F72CE8">
              <w:rPr>
                <w:rFonts w:ascii="Times New Roman" w:eastAsia="Calibri" w:hAnsi="Times New Roman" w:cs="Times New Roman"/>
                <w:b/>
                <w:sz w:val="24"/>
                <w:szCs w:val="24"/>
              </w:rPr>
              <w:t>Budget/Budget Narrative</w:t>
            </w:r>
            <w:r>
              <w:rPr>
                <w:rFonts w:ascii="Times New Roman" w:eastAsia="Calibri" w:hAnsi="Times New Roman" w:cs="Times New Roman"/>
                <w:sz w:val="24"/>
                <w:szCs w:val="24"/>
              </w:rPr>
              <w:t xml:space="preserve"> – </w:t>
            </w:r>
            <w:r w:rsidRPr="00532584">
              <w:rPr>
                <w:rFonts w:ascii="Times New Roman" w:eastAsia="Calibri" w:hAnsi="Times New Roman" w:cs="Times New Roman"/>
                <w:sz w:val="24"/>
                <w:szCs w:val="24"/>
              </w:rPr>
              <w:t>This document is a workbook, with several pages (tabs). The last tab has instructions if clarification is needed.</w:t>
            </w:r>
          </w:p>
        </w:tc>
        <w:tc>
          <w:tcPr>
            <w:tcW w:w="2700" w:type="dxa"/>
            <w:vAlign w:val="center"/>
          </w:tcPr>
          <w:p w14:paraId="1701FE47" w14:textId="77777777" w:rsidR="00990C7F" w:rsidRPr="00F72CE8" w:rsidRDefault="00990C7F" w:rsidP="00515C3E">
            <w:pPr>
              <w:jc w:val="center"/>
              <w:rPr>
                <w:rFonts w:ascii="Times New Roman" w:eastAsia="Calibri" w:hAnsi="Times New Roman" w:cs="Times New Roman"/>
                <w:i/>
                <w:sz w:val="24"/>
                <w:szCs w:val="24"/>
              </w:rPr>
            </w:pPr>
            <w:r w:rsidRPr="00F72CE8">
              <w:rPr>
                <w:rFonts w:ascii="Times New Roman" w:eastAsia="Calibri" w:hAnsi="Times New Roman" w:cs="Times New Roman"/>
                <w:i/>
                <w:sz w:val="24"/>
                <w:szCs w:val="24"/>
              </w:rPr>
              <w:t>“Agency Name – Budget”</w:t>
            </w:r>
          </w:p>
        </w:tc>
        <w:tc>
          <w:tcPr>
            <w:tcW w:w="720" w:type="dxa"/>
            <w:vAlign w:val="center"/>
          </w:tcPr>
          <w:p w14:paraId="4284B0FA" w14:textId="77777777" w:rsidR="00990C7F" w:rsidRPr="00A84AFB" w:rsidRDefault="00990C7F" w:rsidP="00515C3E">
            <w:pPr>
              <w:jc w:val="center"/>
              <w:rPr>
                <w:rFonts w:ascii="Times New Roman" w:eastAsia="Calibri" w:hAnsi="Times New Roman" w:cs="Times New Roman"/>
                <w:sz w:val="24"/>
                <w:szCs w:val="24"/>
              </w:rPr>
            </w:pPr>
          </w:p>
        </w:tc>
        <w:tc>
          <w:tcPr>
            <w:tcW w:w="900" w:type="dxa"/>
            <w:vAlign w:val="center"/>
          </w:tcPr>
          <w:p w14:paraId="77862FB9" w14:textId="77777777" w:rsidR="00990C7F" w:rsidRPr="00A84AFB" w:rsidRDefault="00990C7F" w:rsidP="00515C3E">
            <w:pPr>
              <w:jc w:val="center"/>
              <w:rPr>
                <w:rFonts w:ascii="Times New Roman" w:eastAsia="Calibri" w:hAnsi="Times New Roman" w:cs="Times New Roman"/>
                <w:sz w:val="24"/>
                <w:szCs w:val="24"/>
              </w:rPr>
            </w:pPr>
          </w:p>
        </w:tc>
        <w:tc>
          <w:tcPr>
            <w:tcW w:w="810" w:type="dxa"/>
            <w:vAlign w:val="center"/>
          </w:tcPr>
          <w:p w14:paraId="71E1C24B" w14:textId="77777777" w:rsidR="00990C7F" w:rsidRPr="00A84AFB" w:rsidRDefault="00990C7F" w:rsidP="00515C3E">
            <w:pPr>
              <w:jc w:val="center"/>
              <w:rPr>
                <w:rFonts w:ascii="Times New Roman" w:eastAsia="Calibri" w:hAnsi="Times New Roman" w:cs="Times New Roman"/>
                <w:sz w:val="24"/>
                <w:szCs w:val="24"/>
              </w:rPr>
            </w:pPr>
            <w:r w:rsidRPr="00A84AFB">
              <w:rPr>
                <w:rFonts w:ascii="Times New Roman" w:eastAsia="Calibri" w:hAnsi="Times New Roman" w:cs="Times New Roman"/>
                <w:sz w:val="24"/>
                <w:szCs w:val="24"/>
              </w:rPr>
              <w:t>X</w:t>
            </w:r>
          </w:p>
        </w:tc>
      </w:tr>
      <w:tr w:rsidR="00F4155F" w:rsidRPr="00A84AFB" w14:paraId="5C632D69" w14:textId="77777777" w:rsidTr="00AB6BCD">
        <w:tc>
          <w:tcPr>
            <w:tcW w:w="4320" w:type="dxa"/>
            <w:gridSpan w:val="2"/>
          </w:tcPr>
          <w:p w14:paraId="1B038F46" w14:textId="4750DB60" w:rsidR="00F4155F" w:rsidRPr="00F4155F" w:rsidRDefault="00F4155F" w:rsidP="00990C7F">
            <w:pPr>
              <w:contextualSpacing/>
              <w:rPr>
                <w:rFonts w:ascii="Times New Roman" w:eastAsia="Calibri" w:hAnsi="Times New Roman" w:cs="Times New Roman"/>
                <w:sz w:val="24"/>
              </w:rPr>
            </w:pPr>
            <w:r>
              <w:rPr>
                <w:rFonts w:ascii="Times New Roman" w:eastAsia="Calibri" w:hAnsi="Times New Roman" w:cs="Times New Roman"/>
                <w:b/>
                <w:sz w:val="24"/>
              </w:rPr>
              <w:t xml:space="preserve">Letters of Support </w:t>
            </w:r>
            <w:r>
              <w:rPr>
                <w:rFonts w:ascii="Times New Roman" w:eastAsia="Calibri" w:hAnsi="Times New Roman" w:cs="Times New Roman"/>
                <w:sz w:val="24"/>
              </w:rPr>
              <w:t xml:space="preserve">— This PDF should include at least </w:t>
            </w:r>
            <w:r w:rsidR="0070467A">
              <w:rPr>
                <w:rFonts w:ascii="Times New Roman" w:eastAsia="Calibri" w:hAnsi="Times New Roman" w:cs="Times New Roman"/>
                <w:sz w:val="24"/>
              </w:rPr>
              <w:t>four</w:t>
            </w:r>
            <w:r>
              <w:rPr>
                <w:rFonts w:ascii="Times New Roman" w:eastAsia="Calibri" w:hAnsi="Times New Roman" w:cs="Times New Roman"/>
                <w:sz w:val="24"/>
              </w:rPr>
              <w:t xml:space="preserve"> letters of support from community groups</w:t>
            </w:r>
            <w:r w:rsidR="0070467A">
              <w:rPr>
                <w:rFonts w:ascii="Times New Roman" w:eastAsia="Calibri" w:hAnsi="Times New Roman" w:cs="Times New Roman"/>
                <w:sz w:val="24"/>
              </w:rPr>
              <w:t>.</w:t>
            </w:r>
          </w:p>
        </w:tc>
        <w:tc>
          <w:tcPr>
            <w:tcW w:w="2700" w:type="dxa"/>
            <w:vAlign w:val="center"/>
          </w:tcPr>
          <w:p w14:paraId="729C3476" w14:textId="6D7074BD" w:rsidR="00F4155F" w:rsidRPr="00F72CE8" w:rsidRDefault="0070467A" w:rsidP="00515C3E">
            <w:pPr>
              <w:jc w:val="center"/>
              <w:rPr>
                <w:rFonts w:eastAsia="Calibri"/>
                <w:i/>
              </w:rPr>
            </w:pPr>
            <w:r w:rsidRPr="00F72CE8">
              <w:rPr>
                <w:rFonts w:ascii="Times New Roman" w:eastAsia="Calibri" w:hAnsi="Times New Roman" w:cs="Times New Roman"/>
                <w:i/>
                <w:sz w:val="24"/>
                <w:szCs w:val="24"/>
              </w:rPr>
              <w:t xml:space="preserve">“Agency Name – </w:t>
            </w:r>
            <w:r>
              <w:rPr>
                <w:rFonts w:ascii="Times New Roman" w:eastAsia="Calibri" w:hAnsi="Times New Roman" w:cs="Times New Roman"/>
                <w:i/>
                <w:sz w:val="24"/>
                <w:szCs w:val="24"/>
              </w:rPr>
              <w:t>Letters</w:t>
            </w:r>
            <w:r w:rsidRPr="00F72CE8">
              <w:rPr>
                <w:rFonts w:ascii="Times New Roman" w:eastAsia="Calibri" w:hAnsi="Times New Roman" w:cs="Times New Roman"/>
                <w:i/>
                <w:sz w:val="24"/>
                <w:szCs w:val="24"/>
              </w:rPr>
              <w:t>”</w:t>
            </w:r>
          </w:p>
        </w:tc>
        <w:tc>
          <w:tcPr>
            <w:tcW w:w="720" w:type="dxa"/>
            <w:vAlign w:val="center"/>
          </w:tcPr>
          <w:p w14:paraId="6D95905F" w14:textId="5EC34165" w:rsidR="00F4155F" w:rsidRPr="00A84AFB" w:rsidRDefault="0070467A" w:rsidP="00515C3E">
            <w:pPr>
              <w:jc w:val="center"/>
              <w:rPr>
                <w:rFonts w:eastAsia="Calibri"/>
              </w:rPr>
            </w:pPr>
            <w:r w:rsidRPr="00A84AFB">
              <w:rPr>
                <w:rFonts w:ascii="Times New Roman" w:eastAsia="Calibri" w:hAnsi="Times New Roman" w:cs="Times New Roman"/>
                <w:sz w:val="24"/>
                <w:szCs w:val="24"/>
              </w:rPr>
              <w:t>X</w:t>
            </w:r>
          </w:p>
        </w:tc>
        <w:tc>
          <w:tcPr>
            <w:tcW w:w="900" w:type="dxa"/>
            <w:vAlign w:val="center"/>
          </w:tcPr>
          <w:p w14:paraId="1DD06FF2" w14:textId="77777777" w:rsidR="00F4155F" w:rsidRPr="00A84AFB" w:rsidRDefault="00F4155F" w:rsidP="00515C3E">
            <w:pPr>
              <w:jc w:val="center"/>
              <w:rPr>
                <w:rFonts w:eastAsia="Calibri"/>
              </w:rPr>
            </w:pPr>
          </w:p>
        </w:tc>
        <w:tc>
          <w:tcPr>
            <w:tcW w:w="810" w:type="dxa"/>
            <w:vAlign w:val="center"/>
          </w:tcPr>
          <w:p w14:paraId="60634BE3" w14:textId="77777777" w:rsidR="00F4155F" w:rsidRPr="00A84AFB" w:rsidRDefault="00F4155F" w:rsidP="00515C3E">
            <w:pPr>
              <w:jc w:val="center"/>
              <w:rPr>
                <w:rFonts w:eastAsia="Calibri"/>
              </w:rPr>
            </w:pPr>
          </w:p>
        </w:tc>
      </w:tr>
      <w:tr w:rsidR="00990C7F" w:rsidRPr="00A84AFB" w14:paraId="7C02265D" w14:textId="77777777" w:rsidTr="00AB6BCD">
        <w:tc>
          <w:tcPr>
            <w:tcW w:w="739" w:type="dxa"/>
          </w:tcPr>
          <w:p w14:paraId="5C3CB926" w14:textId="77777777" w:rsidR="00990C7F" w:rsidRPr="00A84AFB" w:rsidRDefault="00990C7F" w:rsidP="00515C3E">
            <w:pPr>
              <w:jc w:val="center"/>
              <w:rPr>
                <w:rFonts w:ascii="Times New Roman" w:eastAsia="Calibri" w:hAnsi="Times New Roman" w:cs="Times New Roman"/>
                <w:b/>
                <w:sz w:val="24"/>
                <w:szCs w:val="24"/>
              </w:rPr>
            </w:pPr>
          </w:p>
        </w:tc>
        <w:tc>
          <w:tcPr>
            <w:tcW w:w="8711" w:type="dxa"/>
            <w:gridSpan w:val="5"/>
          </w:tcPr>
          <w:p w14:paraId="2097D63A" w14:textId="77777777" w:rsidR="00990C7F" w:rsidRPr="00A84AFB" w:rsidRDefault="00990C7F" w:rsidP="00515C3E">
            <w:pPr>
              <w:jc w:val="center"/>
              <w:rPr>
                <w:rFonts w:ascii="Times New Roman" w:eastAsia="Calibri" w:hAnsi="Times New Roman" w:cs="Times New Roman"/>
                <w:b/>
                <w:sz w:val="24"/>
                <w:szCs w:val="24"/>
              </w:rPr>
            </w:pPr>
            <w:r w:rsidRPr="00A84AFB">
              <w:rPr>
                <w:rFonts w:ascii="Times New Roman" w:eastAsia="Calibri" w:hAnsi="Times New Roman" w:cs="Times New Roman"/>
                <w:b/>
                <w:sz w:val="24"/>
                <w:szCs w:val="24"/>
              </w:rPr>
              <w:t>Non-Profit Agency Required Documents</w:t>
            </w:r>
          </w:p>
        </w:tc>
      </w:tr>
      <w:tr w:rsidR="00990C7F" w:rsidRPr="00A84AFB" w14:paraId="15E5975F" w14:textId="77777777" w:rsidTr="00AB6BCD">
        <w:tc>
          <w:tcPr>
            <w:tcW w:w="4320" w:type="dxa"/>
            <w:gridSpan w:val="2"/>
          </w:tcPr>
          <w:p w14:paraId="7986BFEF" w14:textId="03097784" w:rsidR="00990C7F" w:rsidRPr="00A84AFB" w:rsidRDefault="00990C7F" w:rsidP="00515C3E">
            <w:pPr>
              <w:contextualSpacing/>
              <w:jc w:val="both"/>
              <w:rPr>
                <w:rFonts w:ascii="Times New Roman" w:eastAsia="Calibri" w:hAnsi="Times New Roman" w:cs="Times New Roman"/>
                <w:i/>
                <w:sz w:val="24"/>
                <w:szCs w:val="24"/>
              </w:rPr>
            </w:pPr>
            <w:r w:rsidRPr="00A84AFB">
              <w:rPr>
                <w:rFonts w:ascii="Times New Roman" w:eastAsia="Calibri" w:hAnsi="Times New Roman" w:cs="Times New Roman"/>
                <w:sz w:val="24"/>
                <w:szCs w:val="24"/>
              </w:rPr>
              <w:t>United States Internal Revenue Service</w:t>
            </w:r>
            <w:r>
              <w:rPr>
                <w:rFonts w:ascii="Times New Roman" w:eastAsia="Calibri" w:hAnsi="Times New Roman" w:cs="Times New Roman"/>
                <w:sz w:val="24"/>
                <w:szCs w:val="24"/>
              </w:rPr>
              <w:t xml:space="preserve"> 501(c)(3) determination letter</w:t>
            </w:r>
            <w:r w:rsidRPr="00A84AFB">
              <w:rPr>
                <w:rFonts w:ascii="Times New Roman" w:eastAsia="Calibri" w:hAnsi="Times New Roman" w:cs="Times New Roman"/>
                <w:sz w:val="24"/>
                <w:szCs w:val="24"/>
              </w:rPr>
              <w:t xml:space="preserve">. </w:t>
            </w:r>
          </w:p>
        </w:tc>
        <w:tc>
          <w:tcPr>
            <w:tcW w:w="2700" w:type="dxa"/>
          </w:tcPr>
          <w:p w14:paraId="417E214B" w14:textId="77777777" w:rsidR="00990C7F" w:rsidRPr="00A84AFB" w:rsidRDefault="00990C7F" w:rsidP="00515C3E">
            <w:pPr>
              <w:rPr>
                <w:rFonts w:ascii="Times New Roman" w:eastAsia="Calibri" w:hAnsi="Times New Roman" w:cs="Times New Roman"/>
                <w:sz w:val="24"/>
                <w:szCs w:val="24"/>
              </w:rPr>
            </w:pPr>
          </w:p>
        </w:tc>
        <w:tc>
          <w:tcPr>
            <w:tcW w:w="720" w:type="dxa"/>
            <w:vAlign w:val="center"/>
          </w:tcPr>
          <w:p w14:paraId="1ED022A0" w14:textId="77777777" w:rsidR="00990C7F" w:rsidRPr="00A84AFB" w:rsidRDefault="00990C7F" w:rsidP="00515C3E">
            <w:pPr>
              <w:jc w:val="center"/>
              <w:rPr>
                <w:rFonts w:ascii="Times New Roman" w:eastAsia="Calibri" w:hAnsi="Times New Roman" w:cs="Times New Roman"/>
                <w:sz w:val="24"/>
                <w:szCs w:val="24"/>
              </w:rPr>
            </w:pPr>
            <w:r w:rsidRPr="00A84AFB">
              <w:rPr>
                <w:rFonts w:ascii="Times New Roman" w:eastAsia="Calibri" w:hAnsi="Times New Roman" w:cs="Times New Roman"/>
                <w:sz w:val="24"/>
                <w:szCs w:val="24"/>
              </w:rPr>
              <w:t>X</w:t>
            </w:r>
          </w:p>
        </w:tc>
        <w:tc>
          <w:tcPr>
            <w:tcW w:w="900" w:type="dxa"/>
          </w:tcPr>
          <w:p w14:paraId="31CD0893" w14:textId="77777777" w:rsidR="00990C7F" w:rsidRPr="00A84AFB" w:rsidRDefault="00990C7F" w:rsidP="00515C3E">
            <w:pPr>
              <w:rPr>
                <w:rFonts w:ascii="Times New Roman" w:eastAsia="Calibri" w:hAnsi="Times New Roman" w:cs="Times New Roman"/>
                <w:sz w:val="24"/>
                <w:szCs w:val="24"/>
              </w:rPr>
            </w:pPr>
          </w:p>
        </w:tc>
        <w:tc>
          <w:tcPr>
            <w:tcW w:w="810" w:type="dxa"/>
          </w:tcPr>
          <w:p w14:paraId="21CECEF0" w14:textId="77777777" w:rsidR="00990C7F" w:rsidRPr="00A84AFB" w:rsidRDefault="00990C7F" w:rsidP="00515C3E">
            <w:pPr>
              <w:rPr>
                <w:rFonts w:ascii="Times New Roman" w:eastAsia="Calibri" w:hAnsi="Times New Roman" w:cs="Times New Roman"/>
                <w:sz w:val="24"/>
                <w:szCs w:val="24"/>
              </w:rPr>
            </w:pPr>
          </w:p>
        </w:tc>
      </w:tr>
    </w:tbl>
    <w:p w14:paraId="60E50D37" w14:textId="77777777" w:rsidR="00990C7F" w:rsidRDefault="00990C7F" w:rsidP="005767A5">
      <w:pPr>
        <w:autoSpaceDE w:val="0"/>
        <w:autoSpaceDN w:val="0"/>
        <w:adjustRightInd w:val="0"/>
      </w:pPr>
    </w:p>
    <w:p w14:paraId="29EA2982" w14:textId="06A46DD2" w:rsidR="00AB6BCD" w:rsidRPr="00B76CF3" w:rsidRDefault="006F3FED" w:rsidP="00DE3532">
      <w:pPr>
        <w:pStyle w:val="ListParagraph"/>
        <w:numPr>
          <w:ilvl w:val="0"/>
          <w:numId w:val="11"/>
        </w:numPr>
        <w:autoSpaceDE w:val="0"/>
        <w:autoSpaceDN w:val="0"/>
        <w:adjustRightInd w:val="0"/>
        <w:rPr>
          <w:color w:val="FF0000"/>
        </w:rPr>
      </w:pPr>
      <w:r w:rsidRPr="00B76CF3">
        <w:rPr>
          <w:color w:val="auto"/>
          <w:u w:val="single"/>
        </w:rPr>
        <w:t>Application Formatting</w:t>
      </w:r>
      <w:r w:rsidRPr="00B76CF3">
        <w:rPr>
          <w:color w:val="auto"/>
        </w:rPr>
        <w:t xml:space="preserve"> </w:t>
      </w:r>
    </w:p>
    <w:p w14:paraId="6D15BEFE" w14:textId="77777777" w:rsidR="00B76CF3" w:rsidRPr="00B76CF3" w:rsidRDefault="00B76CF3" w:rsidP="00B76CF3">
      <w:pPr>
        <w:pStyle w:val="ListParagraph"/>
        <w:autoSpaceDE w:val="0"/>
        <w:autoSpaceDN w:val="0"/>
        <w:adjustRightInd w:val="0"/>
        <w:ind w:left="1080"/>
        <w:rPr>
          <w:color w:val="FF0000"/>
        </w:rPr>
      </w:pPr>
    </w:p>
    <w:p w14:paraId="58A5AE78" w14:textId="0AB34B3B" w:rsidR="006F3FED" w:rsidRDefault="00AB6BCD" w:rsidP="002F0AA7">
      <w:pPr>
        <w:autoSpaceDE w:val="0"/>
        <w:autoSpaceDN w:val="0"/>
        <w:adjustRightInd w:val="0"/>
        <w:ind w:left="1080"/>
      </w:pPr>
      <w:r>
        <w:t xml:space="preserve">Program Narratives may not exceed </w:t>
      </w:r>
      <w:r w:rsidR="00B76CF3" w:rsidRPr="007A5C26">
        <w:rPr>
          <w:color w:val="auto"/>
        </w:rPr>
        <w:t>20</w:t>
      </w:r>
      <w:r>
        <w:t xml:space="preserve"> pages and must </w:t>
      </w:r>
      <w:r w:rsidR="001D4EF9">
        <w:t xml:space="preserve">be </w:t>
      </w:r>
      <w:r>
        <w:t xml:space="preserve">written in </w:t>
      </w:r>
      <w:r w:rsidR="00B76CF3">
        <w:t>Times New Roman</w:t>
      </w:r>
      <w:r w:rsidR="003B6CC4">
        <w:t xml:space="preserve"> </w:t>
      </w:r>
      <w:r w:rsidR="00B76CF3">
        <w:t>size 12</w:t>
      </w:r>
      <w:r>
        <w:t xml:space="preserve"> font. Do not delete template questions in your response.</w:t>
      </w:r>
      <w:r w:rsidR="00B91F92">
        <w:t xml:space="preserve"> </w:t>
      </w:r>
      <w:r w:rsidR="00831E86">
        <w:t xml:space="preserve">Other required documents, including MOUs or </w:t>
      </w:r>
      <w:r w:rsidR="00B91F92">
        <w:t xml:space="preserve">support letters from third parties </w:t>
      </w:r>
      <w:r w:rsidR="00831E86">
        <w:t xml:space="preserve">if </w:t>
      </w:r>
      <w:r w:rsidR="00B91F92">
        <w:t>required under this Notice</w:t>
      </w:r>
      <w:r w:rsidR="00831E86">
        <w:t xml:space="preserve"> should be included as a separate PDF document. </w:t>
      </w:r>
    </w:p>
    <w:p w14:paraId="620CBBE0" w14:textId="77777777" w:rsidR="005767A5" w:rsidRDefault="005767A5" w:rsidP="00E449BC">
      <w:pPr>
        <w:autoSpaceDE w:val="0"/>
        <w:autoSpaceDN w:val="0"/>
        <w:adjustRightInd w:val="0"/>
      </w:pPr>
    </w:p>
    <w:p w14:paraId="1612C5C1" w14:textId="77777777" w:rsidR="00A10C9D" w:rsidRDefault="00E3661F" w:rsidP="00224F32">
      <w:pPr>
        <w:pStyle w:val="Style2"/>
      </w:pPr>
      <w:bookmarkStart w:id="36" w:name="_Toc30488535"/>
      <w:r w:rsidRPr="002118AF">
        <w:t>3</w:t>
      </w:r>
      <w:r w:rsidR="00506B40" w:rsidRPr="002118AF">
        <w:t>.</w:t>
      </w:r>
      <w:r w:rsidR="00506B40">
        <w:t xml:space="preserve"> </w:t>
      </w:r>
      <w:r w:rsidR="005767A5" w:rsidRPr="006F3FED">
        <w:t>Dun and Bradstreet Universal Numbering System (DUNS) Number and System for Award Management (SAM)</w:t>
      </w:r>
      <w:bookmarkEnd w:id="36"/>
      <w:r w:rsidR="005767A5" w:rsidRPr="005767A5">
        <w:t xml:space="preserve"> </w:t>
      </w:r>
      <w:bookmarkStart w:id="37" w:name="_Hlk534485615"/>
    </w:p>
    <w:p w14:paraId="45502870" w14:textId="77777777" w:rsidR="00A10C9D" w:rsidRDefault="00A10C9D" w:rsidP="00E449BC">
      <w:pPr>
        <w:autoSpaceDE w:val="0"/>
        <w:autoSpaceDN w:val="0"/>
        <w:adjustRightInd w:val="0"/>
        <w:ind w:left="360"/>
      </w:pPr>
    </w:p>
    <w:p w14:paraId="0E0C189A" w14:textId="320C0183" w:rsidR="005767A5" w:rsidRDefault="00EF5F80" w:rsidP="00E449BC">
      <w:pPr>
        <w:autoSpaceDE w:val="0"/>
        <w:autoSpaceDN w:val="0"/>
        <w:adjustRightInd w:val="0"/>
        <w:ind w:left="360"/>
      </w:pPr>
      <w:r>
        <w:t>A</w:t>
      </w:r>
      <w:r w:rsidR="005767A5" w:rsidRPr="005767A5">
        <w:t>pplicant</w:t>
      </w:r>
      <w:r>
        <w:t>s are required to:</w:t>
      </w:r>
      <w:r w:rsidR="004504C4">
        <w:rPr>
          <w:rStyle w:val="FootnoteReference"/>
        </w:rPr>
        <w:footnoteReference w:id="20"/>
      </w:r>
    </w:p>
    <w:p w14:paraId="40B10B15" w14:textId="77777777" w:rsidR="00990C7F" w:rsidRDefault="00990C7F" w:rsidP="00E449BC">
      <w:pPr>
        <w:autoSpaceDE w:val="0"/>
        <w:autoSpaceDN w:val="0"/>
        <w:adjustRightInd w:val="0"/>
      </w:pPr>
    </w:p>
    <w:p w14:paraId="75C8AE09" w14:textId="2B0C9572" w:rsidR="005767A5" w:rsidRDefault="005767A5" w:rsidP="00DE3532">
      <w:pPr>
        <w:pStyle w:val="ListParagraph"/>
        <w:numPr>
          <w:ilvl w:val="0"/>
          <w:numId w:val="12"/>
        </w:numPr>
        <w:autoSpaceDE w:val="0"/>
        <w:autoSpaceDN w:val="0"/>
        <w:adjustRightInd w:val="0"/>
      </w:pPr>
      <w:r>
        <w:t xml:space="preserve">Be registered in SAM before submitting its application. To establish a SAM registration, go to </w:t>
      </w:r>
      <w:hyperlink r:id="rId20" w:history="1">
        <w:r w:rsidR="00920B4A" w:rsidRPr="00920B4A">
          <w:rPr>
            <w:rStyle w:val="Hyperlink"/>
          </w:rPr>
          <w:t>http://www.SAM.gov/SAM</w:t>
        </w:r>
      </w:hyperlink>
      <w:r>
        <w:t xml:space="preserve"> and/or utilize this instructional </w:t>
      </w:r>
      <w:r>
        <w:lastRenderedPageBreak/>
        <w:t xml:space="preserve">link: How to Register in SAM from the </w:t>
      </w:r>
      <w:hyperlink r:id="rId21" w:history="1">
        <w:r w:rsidRPr="00920B4A">
          <w:rPr>
            <w:rStyle w:val="Hyperlink"/>
          </w:rPr>
          <w:t>www.grants.illinois.gov</w:t>
        </w:r>
      </w:hyperlink>
      <w:r>
        <w:t xml:space="preserve"> Resource Links tab.</w:t>
      </w:r>
    </w:p>
    <w:p w14:paraId="75E64853" w14:textId="77777777" w:rsidR="005767A5" w:rsidRDefault="005767A5" w:rsidP="00E449BC">
      <w:pPr>
        <w:autoSpaceDE w:val="0"/>
        <w:autoSpaceDN w:val="0"/>
        <w:adjustRightInd w:val="0"/>
      </w:pPr>
    </w:p>
    <w:p w14:paraId="2EC9783F" w14:textId="396F287F" w:rsidR="005767A5" w:rsidRDefault="00990C7F" w:rsidP="00DE3532">
      <w:pPr>
        <w:pStyle w:val="ListParagraph"/>
        <w:numPr>
          <w:ilvl w:val="0"/>
          <w:numId w:val="12"/>
        </w:numPr>
        <w:autoSpaceDE w:val="0"/>
        <w:autoSpaceDN w:val="0"/>
        <w:adjustRightInd w:val="0"/>
      </w:pPr>
      <w:r w:rsidRPr="00990C7F">
        <w:t xml:space="preserve">Provide a valid DUNS number in its application. To obtain a DUNS number, visit from Dun and Bradstreet, Inc., online at </w:t>
      </w:r>
      <w:hyperlink r:id="rId22" w:history="1">
        <w:r w:rsidR="00920B4A" w:rsidRPr="00920B4A">
          <w:rPr>
            <w:rStyle w:val="Hyperlink"/>
          </w:rPr>
          <w:t>https://www.dnb.com/duns-number/get-a-duns.html</w:t>
        </w:r>
      </w:hyperlink>
      <w:r w:rsidRPr="00990C7F">
        <w:t xml:space="preserve"> or call 1-866-705- 5711.</w:t>
      </w:r>
    </w:p>
    <w:p w14:paraId="7E3EF71D" w14:textId="77777777" w:rsidR="005767A5" w:rsidRDefault="005767A5" w:rsidP="00E449BC">
      <w:pPr>
        <w:autoSpaceDE w:val="0"/>
        <w:autoSpaceDN w:val="0"/>
        <w:adjustRightInd w:val="0"/>
      </w:pPr>
    </w:p>
    <w:p w14:paraId="47CDD4D6" w14:textId="36B89456" w:rsidR="005767A5" w:rsidRDefault="005767A5" w:rsidP="00DE3532">
      <w:pPr>
        <w:pStyle w:val="ListParagraph"/>
        <w:numPr>
          <w:ilvl w:val="0"/>
          <w:numId w:val="12"/>
        </w:numPr>
        <w:autoSpaceDE w:val="0"/>
        <w:autoSpaceDN w:val="0"/>
        <w:adjustRightInd w:val="0"/>
      </w:pPr>
      <w:r>
        <w:t xml:space="preserve">Continue to maintain an active SAM registration with current information </w:t>
      </w:r>
      <w:r w:rsidR="00614C3E">
        <w:t>while</w:t>
      </w:r>
      <w:r>
        <w:t xml:space="preserve"> it has an active award or application under consideration. </w:t>
      </w:r>
      <w:r w:rsidR="00990C7F">
        <w:t>ICJIA</w:t>
      </w:r>
      <w:r>
        <w:t xml:space="preserve"> may not make a </w:t>
      </w:r>
      <w:r w:rsidR="00E572A7">
        <w:t>f</w:t>
      </w:r>
      <w:r>
        <w:t xml:space="preserve">ederal pass-through or </w:t>
      </w:r>
      <w:r w:rsidR="00E572A7">
        <w:t>s</w:t>
      </w:r>
      <w:r>
        <w:t>tate award to an applicant until the applicant has complied with all applicable DUNS and SAM requirements</w:t>
      </w:r>
      <w:r w:rsidR="00E9121E">
        <w:t>.</w:t>
      </w:r>
      <w:r>
        <w:t xml:space="preserve"> </w:t>
      </w:r>
    </w:p>
    <w:bookmarkEnd w:id="37"/>
    <w:p w14:paraId="47808E84" w14:textId="77777777" w:rsidR="00990C7F" w:rsidRDefault="00990C7F" w:rsidP="00E449BC">
      <w:pPr>
        <w:autoSpaceDE w:val="0"/>
        <w:autoSpaceDN w:val="0"/>
        <w:adjustRightInd w:val="0"/>
      </w:pPr>
    </w:p>
    <w:p w14:paraId="1964E977" w14:textId="2BC3EDA8" w:rsidR="001D1586" w:rsidRDefault="00E3661F" w:rsidP="00224F32">
      <w:pPr>
        <w:pStyle w:val="Style2"/>
        <w:rPr>
          <w:color w:val="1F4E79" w:themeColor="accent1" w:themeShade="80"/>
        </w:rPr>
      </w:pPr>
      <w:bookmarkStart w:id="38" w:name="_Toc30488536"/>
      <w:r w:rsidRPr="002118AF">
        <w:t>4</w:t>
      </w:r>
      <w:r w:rsidR="005F1CC5" w:rsidRPr="002118AF">
        <w:t>.</w:t>
      </w:r>
      <w:r w:rsidR="005F1CC5" w:rsidRPr="00AA38E8">
        <w:t xml:space="preserve"> </w:t>
      </w:r>
      <w:r w:rsidR="005F1CC5" w:rsidRPr="003B6CC4">
        <w:t>Submission Dates</w:t>
      </w:r>
      <w:r w:rsidR="008E530A" w:rsidRPr="003B6CC4">
        <w:t xml:space="preserve">, </w:t>
      </w:r>
      <w:r w:rsidR="005F1CC5" w:rsidRPr="003B6CC4">
        <w:t>Times</w:t>
      </w:r>
      <w:r w:rsidR="008E530A" w:rsidRPr="003B6CC4">
        <w:t>, and Method</w:t>
      </w:r>
      <w:bookmarkEnd w:id="38"/>
      <w:r w:rsidR="00AA38E8" w:rsidRPr="00852AB8">
        <w:rPr>
          <w:color w:val="1F4E79" w:themeColor="accent1" w:themeShade="80"/>
        </w:rPr>
        <w:t xml:space="preserve"> </w:t>
      </w:r>
      <w:r w:rsidR="00720D02">
        <w:rPr>
          <w:color w:val="1F4E79" w:themeColor="accent1" w:themeShade="80"/>
        </w:rPr>
        <w:t xml:space="preserve"> </w:t>
      </w:r>
    </w:p>
    <w:p w14:paraId="1681142F" w14:textId="77777777" w:rsidR="00A10C9D" w:rsidRDefault="00A10C9D" w:rsidP="00E449BC">
      <w:pPr>
        <w:autoSpaceDE w:val="0"/>
        <w:autoSpaceDN w:val="0"/>
        <w:adjustRightInd w:val="0"/>
        <w:ind w:left="360"/>
        <w:rPr>
          <w:b/>
          <w:color w:val="1F4E79" w:themeColor="accent1" w:themeShade="80"/>
        </w:rPr>
      </w:pPr>
    </w:p>
    <w:p w14:paraId="1D2039CA" w14:textId="02C9E6FB" w:rsidR="00757265" w:rsidRDefault="00845A48" w:rsidP="00DE3532">
      <w:pPr>
        <w:pStyle w:val="ListParagraph"/>
        <w:numPr>
          <w:ilvl w:val="0"/>
          <w:numId w:val="13"/>
        </w:numPr>
        <w:autoSpaceDE w:val="0"/>
        <w:autoSpaceDN w:val="0"/>
        <w:adjustRightInd w:val="0"/>
      </w:pPr>
      <w:r w:rsidRPr="002F0AA7">
        <w:rPr>
          <w:b/>
        </w:rPr>
        <w:t xml:space="preserve">All required application materials must be emailed to </w:t>
      </w:r>
      <w:hyperlink r:id="rId23" w:history="1">
        <w:r w:rsidR="0052196A" w:rsidRPr="0052196A">
          <w:rPr>
            <w:rStyle w:val="Hyperlink"/>
          </w:rPr>
          <w:t>cja.FY20CCTSNOFO@illinois.gov</w:t>
        </w:r>
      </w:hyperlink>
      <w:r w:rsidR="0052196A">
        <w:rPr>
          <w:color w:val="FF0000"/>
        </w:rPr>
        <w:t xml:space="preserve"> </w:t>
      </w:r>
      <w:r w:rsidRPr="002F0AA7">
        <w:rPr>
          <w:b/>
        </w:rPr>
        <w:t xml:space="preserve">by 11:59 p.m. on </w:t>
      </w:r>
      <w:r w:rsidR="002357FC" w:rsidRPr="002357FC">
        <w:rPr>
          <w:b/>
          <w:color w:val="auto"/>
        </w:rPr>
        <w:t>February 26, 2020</w:t>
      </w:r>
      <w:r w:rsidRPr="002357FC">
        <w:rPr>
          <w:b/>
          <w:color w:val="auto"/>
        </w:rPr>
        <w:t xml:space="preserve">, </w:t>
      </w:r>
      <w:r w:rsidRPr="002F0AA7">
        <w:rPr>
          <w:b/>
        </w:rPr>
        <w:t xml:space="preserve">to be considered for funding. Proposals will not be accepted by mail, fax, or in-person. Incomplete applications </w:t>
      </w:r>
      <w:r w:rsidR="00B91F92" w:rsidRPr="002F0AA7">
        <w:rPr>
          <w:b/>
        </w:rPr>
        <w:t xml:space="preserve">or those sent to another email address </w:t>
      </w:r>
      <w:r w:rsidRPr="002F0AA7">
        <w:rPr>
          <w:b/>
        </w:rPr>
        <w:t>will not be reviewed. Late submissions will not be reviewed.</w:t>
      </w:r>
      <w:r w:rsidR="00506B40" w:rsidRPr="002F0AA7">
        <w:rPr>
          <w:b/>
        </w:rPr>
        <w:t xml:space="preserve"> </w:t>
      </w:r>
    </w:p>
    <w:p w14:paraId="68E0CAE9" w14:textId="77777777" w:rsidR="00D830DA" w:rsidRDefault="00D830DA" w:rsidP="00E449BC">
      <w:pPr>
        <w:autoSpaceDE w:val="0"/>
        <w:autoSpaceDN w:val="0"/>
        <w:adjustRightInd w:val="0"/>
      </w:pPr>
    </w:p>
    <w:p w14:paraId="5262E616" w14:textId="57B4B73F" w:rsidR="00845A48" w:rsidRDefault="00845A48" w:rsidP="00DE3532">
      <w:pPr>
        <w:pStyle w:val="ListParagraph"/>
        <w:numPr>
          <w:ilvl w:val="0"/>
          <w:numId w:val="13"/>
        </w:numPr>
        <w:autoSpaceDE w:val="0"/>
        <w:autoSpaceDN w:val="0"/>
        <w:adjustRightInd w:val="0"/>
      </w:pPr>
      <w:r>
        <w:t>Applicants</w:t>
      </w:r>
      <w:r w:rsidRPr="00845A48">
        <w:t xml:space="preserve"> are encouraged to submit their applications 72 hours </w:t>
      </w:r>
      <w:r w:rsidR="00614C3E">
        <w:t>before</w:t>
      </w:r>
      <w:r w:rsidRPr="00845A48">
        <w:t xml:space="preserve"> the deadline. Technical difficulties experienced should be reported immediately to ICJIA </w:t>
      </w:r>
      <w:bookmarkStart w:id="39" w:name="_Hlk534485718"/>
      <w:r w:rsidRPr="00845A48">
        <w:t xml:space="preserve">by calling </w:t>
      </w:r>
      <w:r w:rsidR="007A5C26" w:rsidRPr="007A5C26">
        <w:rPr>
          <w:color w:val="auto"/>
        </w:rPr>
        <w:t>Jason Wynkoop at 312-793-1301</w:t>
      </w:r>
      <w:r w:rsidR="00066D10" w:rsidRPr="007A5C26">
        <w:rPr>
          <w:color w:val="auto"/>
        </w:rPr>
        <w:t xml:space="preserve"> or</w:t>
      </w:r>
      <w:r w:rsidRPr="007A5C26">
        <w:rPr>
          <w:color w:val="auto"/>
        </w:rPr>
        <w:t xml:space="preserve"> </w:t>
      </w:r>
      <w:r w:rsidR="00757265">
        <w:t>emailing</w:t>
      </w:r>
      <w:bookmarkEnd w:id="39"/>
      <w:r w:rsidR="00757265">
        <w:t xml:space="preserve"> </w:t>
      </w:r>
      <w:hyperlink r:id="rId24" w:history="1">
        <w:r w:rsidR="0052196A" w:rsidRPr="0052196A">
          <w:rPr>
            <w:rStyle w:val="Hyperlink"/>
          </w:rPr>
          <w:t>cja.FY20CCTSNOFO@illinois.gov</w:t>
        </w:r>
      </w:hyperlink>
      <w:r w:rsidRPr="00845A48">
        <w:t>.</w:t>
      </w:r>
    </w:p>
    <w:p w14:paraId="1C00449E" w14:textId="77777777" w:rsidR="00845A48" w:rsidRDefault="00845A48" w:rsidP="00E449BC">
      <w:pPr>
        <w:autoSpaceDE w:val="0"/>
        <w:autoSpaceDN w:val="0"/>
        <w:adjustRightInd w:val="0"/>
      </w:pPr>
    </w:p>
    <w:p w14:paraId="13DF208D" w14:textId="0DD809B3" w:rsidR="00CC7B10" w:rsidRPr="00E24A3D" w:rsidRDefault="00CC7B10" w:rsidP="00362A41">
      <w:pPr>
        <w:autoSpaceDE w:val="0"/>
        <w:autoSpaceDN w:val="0"/>
        <w:adjustRightInd w:val="0"/>
      </w:pPr>
      <w:r w:rsidRPr="00E24A3D">
        <w:t xml:space="preserve">Applicants will receive an </w:t>
      </w:r>
      <w:r w:rsidR="007A5C26">
        <w:t>email</w:t>
      </w:r>
      <w:r w:rsidRPr="00E24A3D">
        <w:t xml:space="preserve"> reply to their email submission</w:t>
      </w:r>
      <w:r w:rsidR="00EF5F80">
        <w:t>s</w:t>
      </w:r>
      <w:r w:rsidRPr="00E24A3D">
        <w:t xml:space="preserve">. Applicants that do not receive an </w:t>
      </w:r>
      <w:r w:rsidR="007A5C26">
        <w:t>email</w:t>
      </w:r>
      <w:r w:rsidRPr="00E24A3D">
        <w:t xml:space="preserve"> reply to their </w:t>
      </w:r>
      <w:r w:rsidR="00EF5F80">
        <w:t xml:space="preserve">emailed </w:t>
      </w:r>
      <w:r w:rsidRPr="00E24A3D">
        <w:t>submission</w:t>
      </w:r>
      <w:r w:rsidR="00EF5F80">
        <w:t xml:space="preserve"> </w:t>
      </w:r>
      <w:r w:rsidRPr="00E24A3D">
        <w:t xml:space="preserve">should immediately contact </w:t>
      </w:r>
      <w:r w:rsidR="007A5C26" w:rsidRPr="007A5C26">
        <w:rPr>
          <w:color w:val="auto"/>
        </w:rPr>
        <w:t>Jason Wynkoop</w:t>
      </w:r>
      <w:r w:rsidRPr="007A5C26">
        <w:rPr>
          <w:color w:val="auto"/>
        </w:rPr>
        <w:t xml:space="preserve"> at </w:t>
      </w:r>
      <w:r w:rsidR="007A5C26" w:rsidRPr="007A5C26">
        <w:rPr>
          <w:color w:val="auto"/>
        </w:rPr>
        <w:t>312-793-1301</w:t>
      </w:r>
      <w:r w:rsidR="001D1586" w:rsidRPr="007A5C26">
        <w:rPr>
          <w:color w:val="auto"/>
        </w:rPr>
        <w:t xml:space="preserve"> </w:t>
      </w:r>
      <w:r w:rsidRPr="00E24A3D">
        <w:t xml:space="preserve">or </w:t>
      </w:r>
      <w:hyperlink r:id="rId25" w:history="1">
        <w:r w:rsidR="0052196A" w:rsidRPr="0052196A">
          <w:rPr>
            <w:rStyle w:val="Hyperlink"/>
          </w:rPr>
          <w:t>cja.FY20CCTSNOFO@illinois.gov</w:t>
        </w:r>
      </w:hyperlink>
      <w:r w:rsidRPr="00E24A3D">
        <w:t>.</w:t>
      </w:r>
    </w:p>
    <w:p w14:paraId="71F06DA7" w14:textId="77777777" w:rsidR="00CC7B10" w:rsidRPr="00E24A3D" w:rsidRDefault="00CC7B10" w:rsidP="00CC7B10">
      <w:pPr>
        <w:autoSpaceDE w:val="0"/>
        <w:autoSpaceDN w:val="0"/>
        <w:adjustRightInd w:val="0"/>
        <w:ind w:left="360"/>
      </w:pPr>
    </w:p>
    <w:p w14:paraId="4B7EAB04" w14:textId="77777777" w:rsidR="001D1586" w:rsidRDefault="00E3661F" w:rsidP="00224F32">
      <w:pPr>
        <w:pStyle w:val="Style2"/>
      </w:pPr>
      <w:bookmarkStart w:id="40" w:name="_Toc30488537"/>
      <w:bookmarkStart w:id="41" w:name="_Hlk23766427"/>
      <w:r w:rsidRPr="002118AF">
        <w:t>5</w:t>
      </w:r>
      <w:r w:rsidR="005F1CC5" w:rsidRPr="002118AF">
        <w:t>.</w:t>
      </w:r>
      <w:r w:rsidR="005F1CC5" w:rsidRPr="003A150B">
        <w:t xml:space="preserve"> </w:t>
      </w:r>
      <w:r w:rsidR="00845A48" w:rsidRPr="00CC7B10">
        <w:t>Application Questions</w:t>
      </w:r>
      <w:bookmarkEnd w:id="40"/>
      <w:r w:rsidR="00757265">
        <w:t xml:space="preserve"> </w:t>
      </w:r>
    </w:p>
    <w:p w14:paraId="50FBF3AC" w14:textId="77777777" w:rsidR="001D1586" w:rsidRDefault="001D1586" w:rsidP="00942873">
      <w:pPr>
        <w:autoSpaceDE w:val="0"/>
        <w:autoSpaceDN w:val="0"/>
        <w:adjustRightInd w:val="0"/>
        <w:ind w:left="360"/>
        <w:rPr>
          <w:b/>
        </w:rPr>
      </w:pPr>
    </w:p>
    <w:p w14:paraId="7C10046A" w14:textId="1CC24DDF" w:rsidR="00757265" w:rsidRPr="00757265" w:rsidRDefault="00757265" w:rsidP="001D1586">
      <w:pPr>
        <w:autoSpaceDE w:val="0"/>
        <w:autoSpaceDN w:val="0"/>
        <w:adjustRightInd w:val="0"/>
      </w:pPr>
      <w:r w:rsidRPr="00757265">
        <w:t xml:space="preserve">Questions may be submitted via </w:t>
      </w:r>
      <w:r>
        <w:t xml:space="preserve">email </w:t>
      </w:r>
      <w:r w:rsidR="0052196A">
        <w:t xml:space="preserve">at </w:t>
      </w:r>
      <w:hyperlink r:id="rId26" w:history="1">
        <w:r w:rsidR="0052196A" w:rsidRPr="0052196A">
          <w:rPr>
            <w:rStyle w:val="Hyperlink"/>
          </w:rPr>
          <w:t>cja.FY20CCTSNOFO@illinois.gov</w:t>
        </w:r>
      </w:hyperlink>
      <w:r>
        <w:t xml:space="preserve">. </w:t>
      </w:r>
      <w:r w:rsidRPr="00757265">
        <w:t xml:space="preserve">The deadline for submitted questions is 11:59 p.m. on </w:t>
      </w:r>
      <w:r w:rsidR="00801A38" w:rsidRPr="00801A38">
        <w:rPr>
          <w:color w:val="auto"/>
        </w:rPr>
        <w:t>February 18, 2020</w:t>
      </w:r>
      <w:r w:rsidRPr="00757265">
        <w:t xml:space="preserve">. All substantive questions and responses will be posted on the ICJIA website at </w:t>
      </w:r>
      <w:hyperlink r:id="rId27" w:history="1">
        <w:r w:rsidR="00BA6786" w:rsidRPr="006A0AA7">
          <w:rPr>
            <w:rStyle w:val="Hyperlink"/>
          </w:rPr>
          <w:t>https://grants.icjia.cloud/</w:t>
        </w:r>
      </w:hyperlink>
      <w:r w:rsidR="00BA6786">
        <w:t>.</w:t>
      </w:r>
      <w:hyperlink r:id="rId28" w:history="1"/>
      <w:r w:rsidR="00942873">
        <w:t xml:space="preserve"> </w:t>
      </w:r>
      <w:r w:rsidRPr="00757265">
        <w:t>Due to the competitive nature of this solicitation, applicant</w:t>
      </w:r>
      <w:r w:rsidR="00614C3E">
        <w:t>s</w:t>
      </w:r>
      <w:r w:rsidRPr="00757265">
        <w:t xml:space="preserve"> may not discuss the opportunity directly with any ICJIA employee other than </w:t>
      </w:r>
      <w:r w:rsidR="00614C3E">
        <w:t xml:space="preserve">via </w:t>
      </w:r>
      <w:r w:rsidR="00245EBB">
        <w:t>this email address.</w:t>
      </w:r>
    </w:p>
    <w:bookmarkEnd w:id="41"/>
    <w:p w14:paraId="1EEDF944" w14:textId="77777777" w:rsidR="00845A48" w:rsidRPr="00757265" w:rsidRDefault="00845A48" w:rsidP="00E449BC">
      <w:pPr>
        <w:autoSpaceDE w:val="0"/>
        <w:autoSpaceDN w:val="0"/>
        <w:adjustRightInd w:val="0"/>
        <w:ind w:left="360"/>
      </w:pPr>
    </w:p>
    <w:p w14:paraId="24748070" w14:textId="05055956" w:rsidR="005F1CC5" w:rsidRDefault="00E3661F" w:rsidP="00224F32">
      <w:pPr>
        <w:pStyle w:val="Style2"/>
      </w:pPr>
      <w:bookmarkStart w:id="42" w:name="_Toc30488538"/>
      <w:r w:rsidRPr="002118AF">
        <w:t>6</w:t>
      </w:r>
      <w:r w:rsidR="00757265" w:rsidRPr="002118AF">
        <w:t>.</w:t>
      </w:r>
      <w:r w:rsidR="00757265">
        <w:t xml:space="preserve"> </w:t>
      </w:r>
      <w:r w:rsidR="005F1CC5" w:rsidRPr="00A519BE">
        <w:t>Funding Restrictions</w:t>
      </w:r>
      <w:bookmarkEnd w:id="42"/>
      <w:r w:rsidR="005F1CC5" w:rsidRPr="005F1CC5">
        <w:t xml:space="preserve"> </w:t>
      </w:r>
    </w:p>
    <w:p w14:paraId="4D5001DA" w14:textId="2A1E38EA" w:rsidR="00757265" w:rsidRDefault="00757265" w:rsidP="00E449BC">
      <w:pPr>
        <w:autoSpaceDE w:val="0"/>
        <w:autoSpaceDN w:val="0"/>
        <w:adjustRightInd w:val="0"/>
        <w:ind w:left="360"/>
      </w:pPr>
    </w:p>
    <w:p w14:paraId="394B967B" w14:textId="54D35AA0" w:rsidR="00757265" w:rsidRDefault="00515C3E" w:rsidP="00DE3532">
      <w:pPr>
        <w:pStyle w:val="ListParagraph"/>
        <w:numPr>
          <w:ilvl w:val="0"/>
          <w:numId w:val="14"/>
        </w:numPr>
        <w:autoSpaceDE w:val="0"/>
        <w:autoSpaceDN w:val="0"/>
        <w:adjustRightInd w:val="0"/>
      </w:pPr>
      <w:bookmarkStart w:id="43" w:name="_Hlk534485822"/>
      <w:r w:rsidRPr="002F0AA7">
        <w:rPr>
          <w:u w:val="single"/>
        </w:rPr>
        <w:t>Federal Financial Guide</w:t>
      </w:r>
      <w:r w:rsidR="002F0AA7">
        <w:rPr>
          <w:u w:val="single"/>
        </w:rPr>
        <w:t>.</w:t>
      </w:r>
      <w:r>
        <w:t xml:space="preserve"> Applicants must foll</w:t>
      </w:r>
      <w:permStart w:id="1105750167" w:edGrp="everyone"/>
      <w:permEnd w:id="1105750167"/>
      <w:r>
        <w:t>ow the current edition of the Department of Justice Grants</w:t>
      </w:r>
      <w:r w:rsidR="00757265">
        <w:t xml:space="preserve"> Financial Guide which details allowable and unallowable costs is available at</w:t>
      </w:r>
      <w:r>
        <w:t xml:space="preserve">: </w:t>
      </w:r>
      <w:hyperlink r:id="rId29" w:history="1">
        <w:r w:rsidR="00245EBB" w:rsidRPr="00F902DC">
          <w:rPr>
            <w:rStyle w:val="Hyperlink"/>
          </w:rPr>
          <w:t>https://ojp.gov/financialguide/doj/pdfs/DOJ_FinancialGuide.pdf</w:t>
        </w:r>
      </w:hyperlink>
      <w:r w:rsidR="00245EBB" w:rsidRPr="00602422">
        <w:rPr>
          <w:color w:val="auto"/>
        </w:rPr>
        <w:t>.</w:t>
      </w:r>
      <w:r w:rsidR="00245EBB" w:rsidRPr="002F0AA7">
        <w:rPr>
          <w:color w:val="FF0000"/>
        </w:rPr>
        <w:t xml:space="preserve">  </w:t>
      </w:r>
      <w:r>
        <w:t xml:space="preserve">Costs </w:t>
      </w:r>
      <w:r w:rsidR="00757265">
        <w:t>may be determined to be unallowable even if not expressly prohibited in the Federal Financial Guide.</w:t>
      </w:r>
    </w:p>
    <w:p w14:paraId="23D8B4B1" w14:textId="77777777" w:rsidR="00757265" w:rsidRDefault="00757265" w:rsidP="00E449BC">
      <w:pPr>
        <w:autoSpaceDE w:val="0"/>
        <w:autoSpaceDN w:val="0"/>
        <w:adjustRightInd w:val="0"/>
        <w:ind w:left="360"/>
      </w:pPr>
    </w:p>
    <w:p w14:paraId="25B17BBD" w14:textId="6E5ECE56" w:rsidR="005F64A7" w:rsidRDefault="00757265" w:rsidP="00DE3532">
      <w:pPr>
        <w:pStyle w:val="ListParagraph"/>
        <w:numPr>
          <w:ilvl w:val="0"/>
          <w:numId w:val="14"/>
        </w:numPr>
        <w:tabs>
          <w:tab w:val="left" w:pos="720"/>
        </w:tabs>
        <w:autoSpaceDE w:val="0"/>
        <w:autoSpaceDN w:val="0"/>
        <w:adjustRightInd w:val="0"/>
      </w:pPr>
      <w:r w:rsidRPr="002F0AA7">
        <w:rPr>
          <w:u w:val="single"/>
        </w:rPr>
        <w:lastRenderedPageBreak/>
        <w:t>Prohibited Uses</w:t>
      </w:r>
      <w:r w:rsidR="002F0AA7">
        <w:rPr>
          <w:u w:val="single"/>
        </w:rPr>
        <w:t>.</w:t>
      </w:r>
      <w:r w:rsidR="005F64A7" w:rsidRPr="005F64A7">
        <w:t xml:space="preserve"> </w:t>
      </w:r>
      <w:r w:rsidR="0092190C">
        <w:t>The following is a non-exhaustive list of services, activities, goods, and other costs that cannot be supported through this NOFO:</w:t>
      </w:r>
    </w:p>
    <w:p w14:paraId="74C62285" w14:textId="77777777" w:rsidR="005F64A7" w:rsidRDefault="005F64A7" w:rsidP="00E449BC">
      <w:pPr>
        <w:autoSpaceDE w:val="0"/>
        <w:autoSpaceDN w:val="0"/>
        <w:adjustRightInd w:val="0"/>
      </w:pPr>
    </w:p>
    <w:p w14:paraId="6A4993DE" w14:textId="6935ED8F" w:rsidR="005F64A7" w:rsidRPr="00055E14" w:rsidRDefault="004820B2" w:rsidP="00DE3532">
      <w:pPr>
        <w:pStyle w:val="ListParagraph"/>
        <w:numPr>
          <w:ilvl w:val="0"/>
          <w:numId w:val="20"/>
        </w:numPr>
      </w:pPr>
      <w:r w:rsidRPr="00055E14">
        <w:t>L</w:t>
      </w:r>
      <w:r w:rsidR="00757265" w:rsidRPr="00055E14">
        <w:t>and acquisition</w:t>
      </w:r>
      <w:r w:rsidR="005F64A7" w:rsidRPr="00055E14">
        <w:t xml:space="preserve"> </w:t>
      </w:r>
    </w:p>
    <w:p w14:paraId="0D545907" w14:textId="4E9AF2F9" w:rsidR="005F64A7" w:rsidRPr="00055E14" w:rsidRDefault="004820B2" w:rsidP="00DE3532">
      <w:pPr>
        <w:pStyle w:val="ListParagraph"/>
        <w:numPr>
          <w:ilvl w:val="0"/>
          <w:numId w:val="20"/>
        </w:numPr>
      </w:pPr>
      <w:r w:rsidRPr="00055E14">
        <w:t>N</w:t>
      </w:r>
      <w:r w:rsidR="005F64A7" w:rsidRPr="00055E14">
        <w:t xml:space="preserve">ew </w:t>
      </w:r>
      <w:r w:rsidR="00757265" w:rsidRPr="00055E14">
        <w:t>construction</w:t>
      </w:r>
      <w:r w:rsidR="005F64A7" w:rsidRPr="00055E14">
        <w:t xml:space="preserve"> </w:t>
      </w:r>
    </w:p>
    <w:p w14:paraId="1F869AB7" w14:textId="0914D1A6" w:rsidR="005F64A7" w:rsidRPr="00055E14" w:rsidRDefault="004820B2" w:rsidP="00DE3532">
      <w:pPr>
        <w:pStyle w:val="ListParagraph"/>
        <w:numPr>
          <w:ilvl w:val="0"/>
          <w:numId w:val="20"/>
        </w:numPr>
      </w:pPr>
      <w:r w:rsidRPr="00055E14">
        <w:t>A</w:t>
      </w:r>
      <w:r w:rsidR="005F64A7" w:rsidRPr="00055E14">
        <w:t xml:space="preserve"> renovation, lease, or any other proposed use of a building o</w:t>
      </w:r>
      <w:r w:rsidR="00ED4B71" w:rsidRPr="00055E14">
        <w:t xml:space="preserve">r facility that will either </w:t>
      </w:r>
      <w:r w:rsidR="005F64A7" w:rsidRPr="00055E14">
        <w:t>result in a chang</w:t>
      </w:r>
      <w:r w:rsidR="00ED4B71" w:rsidRPr="00055E14">
        <w:t xml:space="preserve">e in its basic prior use or </w:t>
      </w:r>
      <w:r w:rsidR="005F64A7" w:rsidRPr="00055E14">
        <w:t xml:space="preserve">significantly change its size </w:t>
      </w:r>
    </w:p>
    <w:p w14:paraId="346A74F0" w14:textId="2F8F8576" w:rsidR="005F64A7" w:rsidRPr="00055E14" w:rsidRDefault="004820B2" w:rsidP="00DE3532">
      <w:pPr>
        <w:pStyle w:val="ListParagraph"/>
        <w:numPr>
          <w:ilvl w:val="0"/>
          <w:numId w:val="20"/>
        </w:numPr>
      </w:pPr>
      <w:r w:rsidRPr="00055E14">
        <w:t>M</w:t>
      </w:r>
      <w:r w:rsidR="005F64A7" w:rsidRPr="00055E14">
        <w:t>inor renovation or remodeling of a property eit</w:t>
      </w:r>
      <w:r w:rsidR="00ED4B71" w:rsidRPr="00055E14">
        <w:t xml:space="preserve">her </w:t>
      </w:r>
      <w:r w:rsidR="005F64A7" w:rsidRPr="00055E14">
        <w:t>listed or eligible for listing on the National Reg</w:t>
      </w:r>
      <w:r w:rsidR="00ED4B71" w:rsidRPr="00055E14">
        <w:t xml:space="preserve">ister of Historic Places or </w:t>
      </w:r>
      <w:r w:rsidR="005F64A7" w:rsidRPr="00055E14">
        <w:t>located within a 100-year flood plain</w:t>
      </w:r>
      <w:r w:rsidR="000D78B3" w:rsidRPr="00055E14">
        <w:t xml:space="preserve"> </w:t>
      </w:r>
    </w:p>
    <w:p w14:paraId="2C377038" w14:textId="534A5FF3" w:rsidR="00153987" w:rsidRPr="00055E14" w:rsidRDefault="004820B2" w:rsidP="00DE3532">
      <w:pPr>
        <w:pStyle w:val="ListParagraph"/>
        <w:numPr>
          <w:ilvl w:val="0"/>
          <w:numId w:val="20"/>
        </w:numPr>
      </w:pPr>
      <w:r w:rsidRPr="00055E14">
        <w:t>I</w:t>
      </w:r>
      <w:r w:rsidR="005F64A7" w:rsidRPr="00055E14">
        <w:t xml:space="preserve">mplementation of a new program involving the use of chemicals </w:t>
      </w:r>
    </w:p>
    <w:p w14:paraId="0E749582" w14:textId="78FB8E10" w:rsidR="00A519BE" w:rsidRPr="00055E14" w:rsidRDefault="004820B2" w:rsidP="00DE3532">
      <w:pPr>
        <w:pStyle w:val="ListParagraph"/>
        <w:numPr>
          <w:ilvl w:val="0"/>
          <w:numId w:val="20"/>
        </w:numPr>
      </w:pPr>
      <w:r w:rsidRPr="00055E14">
        <w:t>C</w:t>
      </w:r>
      <w:r w:rsidR="00757265" w:rsidRPr="00055E14">
        <w:t>apital expenditures</w:t>
      </w:r>
      <w:r w:rsidR="00153987" w:rsidRPr="00055E14">
        <w:t xml:space="preserve"> </w:t>
      </w:r>
    </w:p>
    <w:p w14:paraId="67FAAE54" w14:textId="5C64C257" w:rsidR="00153987" w:rsidRPr="00055E14" w:rsidRDefault="004820B2" w:rsidP="00DE3532">
      <w:pPr>
        <w:pStyle w:val="ListParagraph"/>
        <w:numPr>
          <w:ilvl w:val="0"/>
          <w:numId w:val="20"/>
        </w:numPr>
      </w:pPr>
      <w:r w:rsidRPr="00055E14">
        <w:t>F</w:t>
      </w:r>
      <w:r w:rsidR="00153987" w:rsidRPr="00055E14">
        <w:t>undraising activities</w:t>
      </w:r>
    </w:p>
    <w:p w14:paraId="7FD45112" w14:textId="7842C7EF" w:rsidR="00153987" w:rsidRPr="00055E14" w:rsidRDefault="004820B2" w:rsidP="00DE3532">
      <w:pPr>
        <w:pStyle w:val="ListParagraph"/>
        <w:numPr>
          <w:ilvl w:val="0"/>
          <w:numId w:val="20"/>
        </w:numPr>
      </w:pPr>
      <w:r w:rsidRPr="00055E14">
        <w:t>M</w:t>
      </w:r>
      <w:r w:rsidR="00153987" w:rsidRPr="00055E14">
        <w:t>ost food and beverage costs</w:t>
      </w:r>
    </w:p>
    <w:p w14:paraId="7E89E839" w14:textId="7F78A6CC" w:rsidR="004820B2" w:rsidRPr="00055E14" w:rsidRDefault="004820B2" w:rsidP="00DE3532">
      <w:pPr>
        <w:pStyle w:val="ListParagraph"/>
        <w:numPr>
          <w:ilvl w:val="0"/>
          <w:numId w:val="20"/>
        </w:numPr>
      </w:pPr>
      <w:r w:rsidRPr="00055E14">
        <w:t>L</w:t>
      </w:r>
      <w:r w:rsidR="00153987" w:rsidRPr="00055E14">
        <w:t>obbying</w:t>
      </w:r>
    </w:p>
    <w:p w14:paraId="2F1151C2" w14:textId="7477C5EC" w:rsidR="0092190C" w:rsidRPr="00055E14" w:rsidRDefault="0092190C" w:rsidP="00EB545F"/>
    <w:p w14:paraId="467A4BAE" w14:textId="12F93C4A" w:rsidR="0092190C" w:rsidRDefault="0092190C" w:rsidP="00DE3532">
      <w:pPr>
        <w:pStyle w:val="ListParagraph"/>
        <w:numPr>
          <w:ilvl w:val="0"/>
          <w:numId w:val="14"/>
        </w:numPr>
        <w:autoSpaceDE w:val="0"/>
        <w:autoSpaceDN w:val="0"/>
        <w:adjustRightInd w:val="0"/>
      </w:pPr>
      <w:r w:rsidRPr="002F0AA7">
        <w:rPr>
          <w:u w:val="single"/>
        </w:rPr>
        <w:t xml:space="preserve">Allowable </w:t>
      </w:r>
      <w:r w:rsidR="00B91F92" w:rsidRPr="002F0AA7">
        <w:rPr>
          <w:u w:val="single"/>
        </w:rPr>
        <w:t>expenses</w:t>
      </w:r>
      <w:r w:rsidR="00870F42">
        <w:rPr>
          <w:u w:val="single"/>
        </w:rPr>
        <w:t>.</w:t>
      </w:r>
      <w:r>
        <w:t xml:space="preserve"> </w:t>
      </w:r>
      <w:r w:rsidR="00C57276" w:rsidRPr="00C57276">
        <w:t>All expenses must reasonable, necessary, and allocable to the program.</w:t>
      </w:r>
      <w:r w:rsidR="00C57276">
        <w:t xml:space="preserve"> </w:t>
      </w:r>
      <w:r w:rsidR="00706B43">
        <w:t>The following is a non-exhaustive list of services, activities, goods, and other costs that can be supported through this NOFO:</w:t>
      </w:r>
    </w:p>
    <w:p w14:paraId="5CB621A2" w14:textId="77777777" w:rsidR="0092190C" w:rsidRDefault="0092190C" w:rsidP="0092190C">
      <w:pPr>
        <w:autoSpaceDE w:val="0"/>
        <w:autoSpaceDN w:val="0"/>
        <w:adjustRightInd w:val="0"/>
      </w:pPr>
    </w:p>
    <w:p w14:paraId="43929005" w14:textId="2B677415" w:rsidR="0092190C" w:rsidRPr="005A373D" w:rsidRDefault="0070467A" w:rsidP="00DE3532">
      <w:pPr>
        <w:pStyle w:val="ListParagraph"/>
        <w:numPr>
          <w:ilvl w:val="0"/>
          <w:numId w:val="16"/>
        </w:numPr>
        <w:autoSpaceDE w:val="0"/>
        <w:autoSpaceDN w:val="0"/>
        <w:adjustRightInd w:val="0"/>
        <w:rPr>
          <w:color w:val="auto"/>
        </w:rPr>
      </w:pPr>
      <w:r w:rsidRPr="005A373D">
        <w:rPr>
          <w:color w:val="auto"/>
        </w:rPr>
        <w:t>Salary and fringes for a project director and other staff to support a planning and development process.</w:t>
      </w:r>
    </w:p>
    <w:p w14:paraId="3ADD171B" w14:textId="10FB2EFC" w:rsidR="0070467A" w:rsidRPr="005A373D" w:rsidRDefault="0070467A" w:rsidP="00DE3532">
      <w:pPr>
        <w:pStyle w:val="ListParagraph"/>
        <w:numPr>
          <w:ilvl w:val="0"/>
          <w:numId w:val="16"/>
        </w:numPr>
        <w:autoSpaceDE w:val="0"/>
        <w:autoSpaceDN w:val="0"/>
        <w:adjustRightInd w:val="0"/>
        <w:rPr>
          <w:color w:val="auto"/>
        </w:rPr>
      </w:pPr>
      <w:r w:rsidRPr="005A373D">
        <w:rPr>
          <w:color w:val="auto"/>
        </w:rPr>
        <w:t>Fees for staff from partner organizations to participate in the planning process.</w:t>
      </w:r>
    </w:p>
    <w:p w14:paraId="0F462E14" w14:textId="29AF0786" w:rsidR="0070467A" w:rsidRPr="005A373D" w:rsidRDefault="0070467A" w:rsidP="00DE3532">
      <w:pPr>
        <w:pStyle w:val="ListParagraph"/>
        <w:numPr>
          <w:ilvl w:val="0"/>
          <w:numId w:val="16"/>
        </w:numPr>
        <w:autoSpaceDE w:val="0"/>
        <w:autoSpaceDN w:val="0"/>
        <w:adjustRightInd w:val="0"/>
        <w:rPr>
          <w:color w:val="auto"/>
        </w:rPr>
      </w:pPr>
      <w:r w:rsidRPr="005A373D">
        <w:rPr>
          <w:color w:val="auto"/>
        </w:rPr>
        <w:t>Contracts to organizations to perform tasks associated with the planning process.</w:t>
      </w:r>
    </w:p>
    <w:p w14:paraId="3AC05E9F" w14:textId="65543C32" w:rsidR="0070467A" w:rsidRPr="005A373D" w:rsidRDefault="0070467A" w:rsidP="00DE3532">
      <w:pPr>
        <w:pStyle w:val="ListParagraph"/>
        <w:numPr>
          <w:ilvl w:val="0"/>
          <w:numId w:val="16"/>
        </w:numPr>
        <w:autoSpaceDE w:val="0"/>
        <w:autoSpaceDN w:val="0"/>
        <w:adjustRightInd w:val="0"/>
        <w:rPr>
          <w:color w:val="auto"/>
        </w:rPr>
      </w:pPr>
      <w:r w:rsidRPr="005A373D">
        <w:rPr>
          <w:color w:val="auto"/>
        </w:rPr>
        <w:t>Local travel expenses directly related to this grant.</w:t>
      </w:r>
    </w:p>
    <w:p w14:paraId="6B962606" w14:textId="09B56AF5" w:rsidR="0070467A" w:rsidRPr="005A373D" w:rsidRDefault="0070467A" w:rsidP="00DE3532">
      <w:pPr>
        <w:pStyle w:val="ListParagraph"/>
        <w:numPr>
          <w:ilvl w:val="0"/>
          <w:numId w:val="16"/>
        </w:numPr>
        <w:autoSpaceDE w:val="0"/>
        <w:autoSpaceDN w:val="0"/>
        <w:adjustRightInd w:val="0"/>
        <w:rPr>
          <w:color w:val="auto"/>
        </w:rPr>
      </w:pPr>
      <w:r w:rsidRPr="005A373D">
        <w:rPr>
          <w:color w:val="auto"/>
        </w:rPr>
        <w:t>Supplies to support the planning process.</w:t>
      </w:r>
    </w:p>
    <w:p w14:paraId="555A7D15" w14:textId="77777777" w:rsidR="00706B43" w:rsidRDefault="00706B43" w:rsidP="00706B43">
      <w:pPr>
        <w:autoSpaceDE w:val="0"/>
        <w:autoSpaceDN w:val="0"/>
        <w:adjustRightInd w:val="0"/>
        <w:ind w:left="1080"/>
      </w:pPr>
    </w:p>
    <w:p w14:paraId="46F83D6F" w14:textId="55AE753D" w:rsidR="00757265" w:rsidRPr="002F0AA7" w:rsidRDefault="00757265" w:rsidP="00DE3532">
      <w:pPr>
        <w:pStyle w:val="ListParagraph"/>
        <w:numPr>
          <w:ilvl w:val="0"/>
          <w:numId w:val="14"/>
        </w:numPr>
        <w:autoSpaceDE w:val="0"/>
        <w:autoSpaceDN w:val="0"/>
        <w:adjustRightInd w:val="0"/>
        <w:rPr>
          <w:color w:val="FF0000"/>
        </w:rPr>
      </w:pPr>
      <w:r w:rsidRPr="002F0AA7">
        <w:rPr>
          <w:u w:val="single"/>
        </w:rPr>
        <w:t>Pre-Award Costs</w:t>
      </w:r>
      <w:r w:rsidR="00870F42">
        <w:rPr>
          <w:u w:val="single"/>
        </w:rPr>
        <w:t>.</w:t>
      </w:r>
      <w:r w:rsidR="008B19AF" w:rsidRPr="008B19AF">
        <w:t xml:space="preserve"> </w:t>
      </w:r>
      <w:r w:rsidRPr="002F0AA7">
        <w:rPr>
          <w:b/>
          <w:color w:val="auto"/>
        </w:rPr>
        <w:t xml:space="preserve">No costs incurred before the start date of the </w:t>
      </w:r>
      <w:r w:rsidR="005F64A7" w:rsidRPr="002F0AA7">
        <w:rPr>
          <w:b/>
          <w:color w:val="auto"/>
        </w:rPr>
        <w:t xml:space="preserve">grant </w:t>
      </w:r>
      <w:r w:rsidRPr="002F0AA7">
        <w:rPr>
          <w:b/>
          <w:color w:val="auto"/>
        </w:rPr>
        <w:t>agreement may be charged to awards resulting from this funding opportunity.</w:t>
      </w:r>
    </w:p>
    <w:p w14:paraId="3C59B20D" w14:textId="77777777" w:rsidR="00757265" w:rsidRDefault="00757265" w:rsidP="00E449BC">
      <w:pPr>
        <w:autoSpaceDE w:val="0"/>
        <w:autoSpaceDN w:val="0"/>
        <w:adjustRightInd w:val="0"/>
        <w:ind w:left="360"/>
      </w:pPr>
    </w:p>
    <w:p w14:paraId="5DDA284B" w14:textId="00224E3A" w:rsidR="00757265" w:rsidRDefault="00757265" w:rsidP="00DE3532">
      <w:pPr>
        <w:pStyle w:val="ListParagraph"/>
        <w:numPr>
          <w:ilvl w:val="0"/>
          <w:numId w:val="14"/>
        </w:numPr>
        <w:autoSpaceDE w:val="0"/>
        <w:autoSpaceDN w:val="0"/>
        <w:adjustRightInd w:val="0"/>
      </w:pPr>
      <w:r w:rsidRPr="002F0AA7">
        <w:rPr>
          <w:u w:val="single"/>
        </w:rPr>
        <w:t>Pre-approvals</w:t>
      </w:r>
      <w:r w:rsidR="00870F42">
        <w:rPr>
          <w:u w:val="single"/>
        </w:rPr>
        <w:t>.</w:t>
      </w:r>
      <w:r w:rsidR="005F64A7">
        <w:t xml:space="preserve"> Prior approvals may affect project timelines. </w:t>
      </w:r>
      <w:r w:rsidR="002F0AA7">
        <w:t xml:space="preserve">Submission of materials for ICJIA approval should be incorporated into the application Implementation Schedules. </w:t>
      </w:r>
      <w:r>
        <w:t>ICJIA</w:t>
      </w:r>
      <w:r w:rsidR="005F64A7">
        <w:t xml:space="preserve"> </w:t>
      </w:r>
      <w:r w:rsidR="00B16464">
        <w:t>may require</w:t>
      </w:r>
      <w:r w:rsidR="005F64A7">
        <w:t xml:space="preserve"> prior approval of the following</w:t>
      </w:r>
      <w:r>
        <w:t>:</w:t>
      </w:r>
    </w:p>
    <w:p w14:paraId="1548BF75" w14:textId="77777777" w:rsidR="00757265" w:rsidRDefault="00757265" w:rsidP="00E449BC">
      <w:pPr>
        <w:autoSpaceDE w:val="0"/>
        <w:autoSpaceDN w:val="0"/>
        <w:adjustRightInd w:val="0"/>
        <w:ind w:left="360"/>
      </w:pPr>
    </w:p>
    <w:p w14:paraId="22E5A8CC" w14:textId="14B92EA7" w:rsidR="00757265" w:rsidRDefault="004820B2" w:rsidP="00DE3532">
      <w:pPr>
        <w:pStyle w:val="ListParagraph"/>
        <w:numPr>
          <w:ilvl w:val="0"/>
          <w:numId w:val="15"/>
        </w:numPr>
        <w:autoSpaceDE w:val="0"/>
        <w:autoSpaceDN w:val="0"/>
        <w:adjustRightInd w:val="0"/>
      </w:pPr>
      <w:r>
        <w:t>O</w:t>
      </w:r>
      <w:r w:rsidR="00757265">
        <w:t xml:space="preserve">ut-of-state travel </w:t>
      </w:r>
    </w:p>
    <w:p w14:paraId="34CADEA0" w14:textId="3BB5FCB1" w:rsidR="00757265" w:rsidRDefault="004820B2" w:rsidP="00DE3532">
      <w:pPr>
        <w:pStyle w:val="ListParagraph"/>
        <w:numPr>
          <w:ilvl w:val="0"/>
          <w:numId w:val="15"/>
        </w:numPr>
        <w:autoSpaceDE w:val="0"/>
        <w:autoSpaceDN w:val="0"/>
        <w:adjustRightInd w:val="0"/>
      </w:pPr>
      <w:r>
        <w:t>C</w:t>
      </w:r>
      <w:r w:rsidR="005F64A7">
        <w:t xml:space="preserve">ertain </w:t>
      </w:r>
      <w:r w:rsidR="00757265">
        <w:t>Requests for Proposals</w:t>
      </w:r>
      <w:r w:rsidR="008718D8">
        <w:t>, procurements,</w:t>
      </w:r>
      <w:r w:rsidR="00757265">
        <w:t xml:space="preserve"> and sub</w:t>
      </w:r>
      <w:r w:rsidR="005F64A7">
        <w:t>-</w:t>
      </w:r>
      <w:r w:rsidR="00757265">
        <w:t>contracts</w:t>
      </w:r>
      <w:r w:rsidR="002D63B8">
        <w:t xml:space="preserve"> </w:t>
      </w:r>
    </w:p>
    <w:p w14:paraId="5B8438A7" w14:textId="3F1FB9A6" w:rsidR="002F0AA7" w:rsidRDefault="004820B2" w:rsidP="00DE3532">
      <w:pPr>
        <w:pStyle w:val="ListParagraph"/>
        <w:numPr>
          <w:ilvl w:val="0"/>
          <w:numId w:val="15"/>
        </w:numPr>
        <w:autoSpaceDE w:val="0"/>
        <w:autoSpaceDN w:val="0"/>
        <w:adjustRightInd w:val="0"/>
      </w:pPr>
      <w:r>
        <w:t>C</w:t>
      </w:r>
      <w:r w:rsidR="00757265">
        <w:t xml:space="preserve">onference, meeting, and training costs </w:t>
      </w:r>
    </w:p>
    <w:p w14:paraId="3D70D2FE" w14:textId="6335CB0F" w:rsidR="00757265" w:rsidRDefault="00757265" w:rsidP="002F0AA7">
      <w:pPr>
        <w:autoSpaceDE w:val="0"/>
        <w:autoSpaceDN w:val="0"/>
        <w:adjustRightInd w:val="0"/>
        <w:ind w:left="0"/>
      </w:pPr>
    </w:p>
    <w:p w14:paraId="5C249F83" w14:textId="4166DA32" w:rsidR="00757265" w:rsidRDefault="00757265" w:rsidP="00DE3532">
      <w:pPr>
        <w:pStyle w:val="ListParagraph"/>
        <w:numPr>
          <w:ilvl w:val="0"/>
          <w:numId w:val="14"/>
        </w:numPr>
        <w:autoSpaceDE w:val="0"/>
        <w:autoSpaceDN w:val="0"/>
        <w:adjustRightInd w:val="0"/>
      </w:pPr>
      <w:r w:rsidRPr="002F0AA7">
        <w:rPr>
          <w:u w:val="single"/>
        </w:rPr>
        <w:t>State Travel Guidelines</w:t>
      </w:r>
      <w:r w:rsidR="00870F42">
        <w:rPr>
          <w:u w:val="single"/>
        </w:rPr>
        <w:t>.</w:t>
      </w:r>
      <w:r w:rsidR="002D63B8" w:rsidRPr="002D63B8">
        <w:t xml:space="preserve"> </w:t>
      </w:r>
      <w:r>
        <w:t xml:space="preserve">travel costs charged to ICJIA must conform to State Travel Guidelines, found here: </w:t>
      </w:r>
    </w:p>
    <w:p w14:paraId="647A3189" w14:textId="079DC1D0" w:rsidR="00757265" w:rsidRDefault="000A4409" w:rsidP="002F0AA7">
      <w:pPr>
        <w:autoSpaceDE w:val="0"/>
        <w:autoSpaceDN w:val="0"/>
        <w:adjustRightInd w:val="0"/>
        <w:ind w:left="1080"/>
      </w:pPr>
      <w:hyperlink r:id="rId30" w:history="1">
        <w:r w:rsidR="002F0AA7" w:rsidRPr="00136EC4">
          <w:rPr>
            <w:rStyle w:val="Hyperlink"/>
          </w:rPr>
          <w:t>https://www2.illinois.gov/cms/Employees/travel/Pages/TravelReimbursement.aspx</w:t>
        </w:r>
      </w:hyperlink>
      <w:r w:rsidR="002D63B8">
        <w:t>.</w:t>
      </w:r>
      <w:r w:rsidR="00153987">
        <w:t xml:space="preserve"> </w:t>
      </w:r>
      <w:r w:rsidR="00776D1C">
        <w:t xml:space="preserve">Out-of-state hotel rates are based on the </w:t>
      </w:r>
      <w:r w:rsidR="00776D1C" w:rsidRPr="002A0D72">
        <w:t xml:space="preserve">General Service Administration </w:t>
      </w:r>
      <w:r w:rsidR="00776D1C" w:rsidRPr="002A0D72">
        <w:lastRenderedPageBreak/>
        <w:t>(GSA) guidelines found here:</w:t>
      </w:r>
      <w:r w:rsidR="00776D1C">
        <w:rPr>
          <w:rStyle w:val="Hyperlink"/>
        </w:rPr>
        <w:t xml:space="preserve"> </w:t>
      </w:r>
      <w:hyperlink r:id="rId31" w:history="1">
        <w:r w:rsidR="00776D1C" w:rsidRPr="004769B6">
          <w:rPr>
            <w:rStyle w:val="Hyperlink"/>
          </w:rPr>
          <w:t>https://www.gsa.gov/travel/plan-book/per-diem-rates</w:t>
        </w:r>
      </w:hyperlink>
      <w:r w:rsidR="00776D1C">
        <w:rPr>
          <w:rStyle w:val="Hyperlink"/>
        </w:rPr>
        <w:t>.</w:t>
      </w:r>
      <w:r w:rsidR="00153987">
        <w:rPr>
          <w:rStyle w:val="Hyperlink"/>
        </w:rPr>
        <w:t xml:space="preserve"> </w:t>
      </w:r>
      <w:r w:rsidR="00757265">
        <w:t xml:space="preserve">Applicant agencies with lower cost travel guidelines </w:t>
      </w:r>
      <w:r w:rsidR="002D63B8">
        <w:t xml:space="preserve">than the State of Illinois </w:t>
      </w:r>
      <w:r w:rsidR="00757265">
        <w:t>must use those lower rates.</w:t>
      </w:r>
    </w:p>
    <w:bookmarkEnd w:id="43"/>
    <w:p w14:paraId="4E7CB97C" w14:textId="22BFAFA8" w:rsidR="00C544FA" w:rsidRDefault="00C544FA" w:rsidP="00E449BC">
      <w:pPr>
        <w:autoSpaceDE w:val="0"/>
        <w:autoSpaceDN w:val="0"/>
        <w:adjustRightInd w:val="0"/>
      </w:pPr>
    </w:p>
    <w:p w14:paraId="3B1E5BB2" w14:textId="437FCDAD" w:rsidR="00F26B94" w:rsidRPr="005A373D" w:rsidRDefault="005F64A7" w:rsidP="00DE3532">
      <w:pPr>
        <w:pStyle w:val="ListParagraph"/>
        <w:numPr>
          <w:ilvl w:val="0"/>
          <w:numId w:val="14"/>
        </w:numPr>
        <w:tabs>
          <w:tab w:val="left" w:pos="720"/>
        </w:tabs>
        <w:rPr>
          <w:color w:val="auto"/>
        </w:rPr>
      </w:pPr>
      <w:r w:rsidRPr="00F26B94">
        <w:rPr>
          <w:u w:val="single"/>
        </w:rPr>
        <w:t>Supplanting</w:t>
      </w:r>
      <w:r w:rsidR="00870F42" w:rsidRPr="00F26B94">
        <w:rPr>
          <w:u w:val="single"/>
        </w:rPr>
        <w:t>.</w:t>
      </w:r>
      <w:r w:rsidR="00B91F92" w:rsidRPr="0074337A">
        <w:t xml:space="preserve"> </w:t>
      </w:r>
      <w:r w:rsidR="00F26B94" w:rsidRPr="005A373D">
        <w:rPr>
          <w:color w:val="auto"/>
        </w:rPr>
        <w:t>Grant funds must be used to supplement existing funds for program activities and must not replace those funds that have been appropriated for the same purpose. If grant funds will be used for the expansion of an existing program, applicants must explain how proposed activities will supplement, not supplant, current program activities and staff positions. Agencies may not deliberate</w:t>
      </w:r>
      <w:r w:rsidR="00671083">
        <w:rPr>
          <w:color w:val="auto"/>
        </w:rPr>
        <w:t xml:space="preserve">ly reduce local, federal, state, or other </w:t>
      </w:r>
      <w:r w:rsidR="00F26B94" w:rsidRPr="005A373D">
        <w:rPr>
          <w:color w:val="auto"/>
        </w:rPr>
        <w:t xml:space="preserve">funds, because of the existence of these grant funds. A written certification may be requested by ICJIA stating that these funds will not be used to supplant other state, local, federal, or other funds. </w:t>
      </w:r>
    </w:p>
    <w:p w14:paraId="16B07E47" w14:textId="77777777" w:rsidR="00F26B94" w:rsidRPr="005A373D" w:rsidRDefault="00F26B94" w:rsidP="00F26B94">
      <w:pPr>
        <w:pStyle w:val="ListParagraph"/>
        <w:tabs>
          <w:tab w:val="left" w:pos="720"/>
        </w:tabs>
        <w:ind w:left="1080"/>
        <w:rPr>
          <w:color w:val="auto"/>
        </w:rPr>
      </w:pPr>
    </w:p>
    <w:p w14:paraId="0BE92FA1" w14:textId="77777777" w:rsidR="00F26B94" w:rsidRPr="005A373D" w:rsidRDefault="00F26B94" w:rsidP="00F26B94">
      <w:pPr>
        <w:pStyle w:val="ListParagraph"/>
        <w:tabs>
          <w:tab w:val="left" w:pos="720"/>
        </w:tabs>
        <w:ind w:left="1080"/>
        <w:rPr>
          <w:color w:val="auto"/>
        </w:rPr>
      </w:pPr>
      <w:r w:rsidRPr="005A373D">
        <w:rPr>
          <w:color w:val="auto"/>
        </w:rPr>
        <w:t xml:space="preserve">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 </w:t>
      </w:r>
    </w:p>
    <w:p w14:paraId="6C22C116" w14:textId="546829F4" w:rsidR="00C544FA" w:rsidRDefault="00C544FA" w:rsidP="00F26B94">
      <w:pPr>
        <w:pStyle w:val="ListParagraph"/>
        <w:tabs>
          <w:tab w:val="left" w:pos="720"/>
        </w:tabs>
        <w:autoSpaceDE w:val="0"/>
        <w:autoSpaceDN w:val="0"/>
        <w:adjustRightInd w:val="0"/>
        <w:ind w:left="1080"/>
      </w:pPr>
    </w:p>
    <w:p w14:paraId="29A7254F" w14:textId="1EC27793" w:rsidR="002260AB" w:rsidRDefault="002260AB" w:rsidP="00DE3532">
      <w:pPr>
        <w:pStyle w:val="ListParagraph"/>
        <w:numPr>
          <w:ilvl w:val="0"/>
          <w:numId w:val="14"/>
        </w:numPr>
        <w:autoSpaceDE w:val="0"/>
        <w:autoSpaceDN w:val="0"/>
        <w:adjustRightInd w:val="0"/>
      </w:pPr>
      <w:r w:rsidRPr="002F0AA7">
        <w:rPr>
          <w:u w:val="single"/>
        </w:rPr>
        <w:t>Proposed Subawards and Subcontracts</w:t>
      </w:r>
      <w:r w:rsidR="00870F42">
        <w:rPr>
          <w:u w:val="single"/>
        </w:rPr>
        <w:t>.</w:t>
      </w:r>
      <w:r>
        <w:t xml:space="preserve"> Applicants may propose to enter into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0C4F20F1" w14:textId="77777777" w:rsidR="002260AB" w:rsidRDefault="002260AB" w:rsidP="002260AB">
      <w:pPr>
        <w:autoSpaceDE w:val="0"/>
        <w:autoSpaceDN w:val="0"/>
        <w:adjustRightInd w:val="0"/>
      </w:pPr>
    </w:p>
    <w:p w14:paraId="52AF7DD7" w14:textId="208E8D8F" w:rsidR="002260AB" w:rsidRDefault="002260AB" w:rsidP="002F0AA7">
      <w:pPr>
        <w:autoSpaceDE w:val="0"/>
        <w:autoSpaceDN w:val="0"/>
        <w:adjustRightInd w:val="0"/>
        <w:ind w:left="1080"/>
      </w:pPr>
      <w:r>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hyperlink r:id="rId32" w:history="1">
        <w:r w:rsidR="001A5659" w:rsidRPr="00093128">
          <w:rPr>
            <w:rStyle w:val="Hyperlink"/>
          </w:rPr>
          <w:t>https://www.illinois.gov/sites/gata/pages/resourcelibrary.aspx</w:t>
        </w:r>
      </w:hyperlink>
      <w:r w:rsidR="001A5659">
        <w:t>.</w:t>
      </w:r>
    </w:p>
    <w:p w14:paraId="317B751A" w14:textId="77777777" w:rsidR="002260AB" w:rsidRDefault="002260AB" w:rsidP="002260AB">
      <w:pPr>
        <w:autoSpaceDE w:val="0"/>
        <w:autoSpaceDN w:val="0"/>
        <w:adjustRightInd w:val="0"/>
      </w:pPr>
    </w:p>
    <w:p w14:paraId="684831AC" w14:textId="2571FB46" w:rsidR="002260AB" w:rsidRDefault="002260AB" w:rsidP="00B11D69">
      <w:pPr>
        <w:autoSpaceDE w:val="0"/>
        <w:autoSpaceDN w:val="0"/>
        <w:adjustRightInd w:val="0"/>
        <w:ind w:left="1080"/>
      </w:pPr>
      <w:r>
        <w:t xml:space="preserve">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w:t>
      </w:r>
      <w:r w:rsidR="006C01E3">
        <w:t>GATA</w:t>
      </w:r>
      <w:r>
        <w:t>, and ICJIA policies. Proposed subawards must be identified, if possible, and their roles described in both the program and budget narratives.</w:t>
      </w:r>
    </w:p>
    <w:p w14:paraId="34A67B69" w14:textId="77777777" w:rsidR="002260AB" w:rsidRDefault="002260AB" w:rsidP="002260AB">
      <w:pPr>
        <w:autoSpaceDE w:val="0"/>
        <w:autoSpaceDN w:val="0"/>
        <w:adjustRightInd w:val="0"/>
      </w:pPr>
    </w:p>
    <w:p w14:paraId="71D94282" w14:textId="7D3F983D" w:rsidR="002260AB" w:rsidRDefault="002260AB" w:rsidP="00B11D69">
      <w:pPr>
        <w:autoSpaceDE w:val="0"/>
        <w:autoSpaceDN w:val="0"/>
        <w:adjustRightInd w:val="0"/>
        <w:ind w:left="1080"/>
      </w:pPr>
      <w:r>
        <w:t>For procurement contracts, applicants are encouraged to promote free and open competition in awarding contracts. All subcontracts must comply with federal and state requirements</w:t>
      </w:r>
      <w:r w:rsidR="00845093">
        <w:t xml:space="preserve">. </w:t>
      </w:r>
    </w:p>
    <w:p w14:paraId="4E81AB25" w14:textId="77777777" w:rsidR="002260AB" w:rsidRDefault="002260AB" w:rsidP="002260AB">
      <w:pPr>
        <w:autoSpaceDE w:val="0"/>
        <w:autoSpaceDN w:val="0"/>
        <w:adjustRightInd w:val="0"/>
      </w:pPr>
    </w:p>
    <w:p w14:paraId="449665DE" w14:textId="6D8226FF" w:rsidR="00A10C9D" w:rsidRPr="00F851D7" w:rsidRDefault="00241602" w:rsidP="00224F32">
      <w:pPr>
        <w:pStyle w:val="Style2"/>
      </w:pPr>
      <w:bookmarkStart w:id="44" w:name="_Toc30488539"/>
      <w:bookmarkStart w:id="45" w:name="_Hlk23766531"/>
      <w:r>
        <w:t>7</w:t>
      </w:r>
      <w:r w:rsidR="00E3661F" w:rsidRPr="00F851D7">
        <w:t>. Requirement Prio</w:t>
      </w:r>
      <w:r w:rsidR="00224F32">
        <w:t>r to Submitting the Application</w:t>
      </w:r>
      <w:bookmarkEnd w:id="44"/>
    </w:p>
    <w:p w14:paraId="4D85AEF6" w14:textId="77777777" w:rsidR="00A10C9D" w:rsidRDefault="00A10C9D" w:rsidP="00E3661F">
      <w:pPr>
        <w:autoSpaceDE w:val="0"/>
        <w:autoSpaceDN w:val="0"/>
        <w:adjustRightInd w:val="0"/>
        <w:ind w:left="360"/>
        <w:rPr>
          <w:b/>
          <w:i/>
          <w:color w:val="2F5496" w:themeColor="accent5" w:themeShade="BF"/>
        </w:rPr>
      </w:pPr>
    </w:p>
    <w:p w14:paraId="274FB6A5" w14:textId="5626C3A0" w:rsidR="00E3661F" w:rsidRPr="00F851D7" w:rsidRDefault="00E3661F" w:rsidP="00032AE9">
      <w:pPr>
        <w:ind w:left="360"/>
        <w:rPr>
          <w:rFonts w:eastAsia="Calibri"/>
          <w:color w:val="auto"/>
          <w:u w:val="single"/>
        </w:rPr>
      </w:pPr>
      <w:r w:rsidRPr="00F851D7">
        <w:rPr>
          <w:color w:val="auto"/>
          <w:u w:val="single"/>
        </w:rPr>
        <w:t xml:space="preserve">Applicant </w:t>
      </w:r>
      <w:r w:rsidR="008246B4" w:rsidRPr="00F851D7">
        <w:rPr>
          <w:color w:val="auto"/>
          <w:u w:val="single"/>
        </w:rPr>
        <w:t>Technical Assistance Recording.</w:t>
      </w:r>
      <w:r w:rsidR="008246B4" w:rsidRPr="00F851D7">
        <w:rPr>
          <w:color w:val="auto"/>
        </w:rPr>
        <w:t xml:space="preserve"> A</w:t>
      </w:r>
      <w:r w:rsidRPr="00F851D7">
        <w:rPr>
          <w:color w:val="auto"/>
        </w:rPr>
        <w:t xml:space="preserve">pplicants </w:t>
      </w:r>
      <w:r w:rsidR="003214BE" w:rsidRPr="00F851D7">
        <w:rPr>
          <w:color w:val="auto"/>
        </w:rPr>
        <w:t xml:space="preserve">are advised to </w:t>
      </w:r>
      <w:r w:rsidRPr="00F851D7">
        <w:rPr>
          <w:color w:val="auto"/>
        </w:rPr>
        <w:t xml:space="preserve">view the following technical assistance recordings prior to application submission. All recordings are located on the </w:t>
      </w:r>
      <w:hyperlink r:id="rId33" w:history="1">
        <w:r w:rsidRPr="00F851D7">
          <w:rPr>
            <w:rStyle w:val="Hyperlink"/>
            <w:color w:val="auto"/>
          </w:rPr>
          <w:t xml:space="preserve">ICJIA </w:t>
        </w:r>
        <w:r w:rsidR="00BA6786" w:rsidRPr="00F851D7">
          <w:rPr>
            <w:rStyle w:val="Hyperlink"/>
            <w:color w:val="auto"/>
          </w:rPr>
          <w:t>YouTube channel</w:t>
        </w:r>
      </w:hyperlink>
      <w:r w:rsidR="00BA6786" w:rsidRPr="00F851D7">
        <w:rPr>
          <w:color w:val="auto"/>
        </w:rPr>
        <w:t xml:space="preserve">. </w:t>
      </w:r>
    </w:p>
    <w:p w14:paraId="381EA006" w14:textId="77777777" w:rsidR="00E3661F" w:rsidRPr="00F851D7" w:rsidRDefault="00E3661F" w:rsidP="00E3661F">
      <w:pPr>
        <w:rPr>
          <w:rFonts w:eastAsia="Calibri"/>
          <w:color w:val="auto"/>
          <w:u w:val="single"/>
        </w:rPr>
      </w:pPr>
    </w:p>
    <w:p w14:paraId="2C66C7B7"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NOFO programmatic requirement</w:t>
      </w:r>
      <w:r w:rsidR="008B743C" w:rsidRPr="00F851D7">
        <w:rPr>
          <w:rFonts w:eastAsia="Calibri"/>
          <w:color w:val="auto"/>
        </w:rPr>
        <w:t>s</w:t>
      </w:r>
    </w:p>
    <w:p w14:paraId="1C3667CF"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GATA compliance</w:t>
      </w:r>
    </w:p>
    <w:p w14:paraId="67569D1E"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Budget Requirements</w:t>
      </w:r>
    </w:p>
    <w:p w14:paraId="7B5C1AFC"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Allowable expenses</w:t>
      </w:r>
    </w:p>
    <w:p w14:paraId="746DC890"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Indirect costs</w:t>
      </w:r>
    </w:p>
    <w:p w14:paraId="5C392A52" w14:textId="77777777" w:rsidR="008B743C" w:rsidRPr="00F851D7" w:rsidRDefault="00E3661F" w:rsidP="00DE3532">
      <w:pPr>
        <w:pStyle w:val="ListParagraph"/>
        <w:numPr>
          <w:ilvl w:val="0"/>
          <w:numId w:val="7"/>
        </w:numPr>
        <w:spacing w:after="200"/>
        <w:rPr>
          <w:rFonts w:eastAsia="Calibri"/>
          <w:color w:val="auto"/>
        </w:rPr>
      </w:pPr>
      <w:r w:rsidRPr="00F851D7">
        <w:rPr>
          <w:rFonts w:eastAsia="Calibri"/>
          <w:color w:val="auto"/>
        </w:rPr>
        <w:t>Required documents</w:t>
      </w:r>
    </w:p>
    <w:p w14:paraId="5BCE6409" w14:textId="59BDAA3F" w:rsidR="00E3661F" w:rsidRPr="00F851D7" w:rsidRDefault="00E3661F" w:rsidP="00DE3532">
      <w:pPr>
        <w:pStyle w:val="ListParagraph"/>
        <w:numPr>
          <w:ilvl w:val="0"/>
          <w:numId w:val="7"/>
        </w:numPr>
        <w:spacing w:after="200"/>
        <w:rPr>
          <w:rFonts w:eastAsia="Calibri"/>
          <w:color w:val="auto"/>
        </w:rPr>
      </w:pPr>
      <w:r w:rsidRPr="00F851D7">
        <w:rPr>
          <w:rFonts w:eastAsia="Calibri"/>
          <w:color w:val="auto"/>
        </w:rPr>
        <w:t>Supplanting</w:t>
      </w:r>
    </w:p>
    <w:p w14:paraId="600102F3" w14:textId="7187E492" w:rsidR="005F1CC5" w:rsidRDefault="00E3661F" w:rsidP="00F851D7">
      <w:pPr>
        <w:ind w:left="450"/>
      </w:pPr>
      <w:r w:rsidRPr="00F851D7">
        <w:rPr>
          <w:color w:val="auto"/>
        </w:rPr>
        <w:t xml:space="preserve">The recordings will be available for viewing beginning at </w:t>
      </w:r>
      <w:r w:rsidR="00F851D7" w:rsidRPr="00F851D7">
        <w:rPr>
          <w:b/>
          <w:color w:val="auto"/>
        </w:rPr>
        <w:t>3</w:t>
      </w:r>
      <w:r w:rsidR="00853483">
        <w:rPr>
          <w:b/>
          <w:color w:val="auto"/>
        </w:rPr>
        <w:t>pm</w:t>
      </w:r>
      <w:r w:rsidRPr="00F851D7">
        <w:rPr>
          <w:b/>
          <w:color w:val="auto"/>
        </w:rPr>
        <w:t xml:space="preserve"> on </w:t>
      </w:r>
      <w:bookmarkEnd w:id="45"/>
      <w:r w:rsidR="00F851D7" w:rsidRPr="00F851D7">
        <w:rPr>
          <w:b/>
          <w:color w:val="auto"/>
        </w:rPr>
        <w:t xml:space="preserve">January </w:t>
      </w:r>
      <w:r w:rsidR="00166C85">
        <w:rPr>
          <w:b/>
          <w:color w:val="auto"/>
        </w:rPr>
        <w:t>30</w:t>
      </w:r>
      <w:r w:rsidR="00F851D7" w:rsidRPr="00F851D7">
        <w:rPr>
          <w:b/>
          <w:color w:val="auto"/>
        </w:rPr>
        <w:t>, 2020.</w:t>
      </w:r>
      <w:r w:rsidR="00F851D7">
        <w:rPr>
          <w:b/>
          <w:color w:val="2F5496" w:themeColor="accent5" w:themeShade="BF"/>
        </w:rPr>
        <w:br/>
      </w:r>
    </w:p>
    <w:p w14:paraId="6566FFD3" w14:textId="22510B48" w:rsidR="005F1CC5" w:rsidRPr="00A910FC" w:rsidRDefault="005F1CC5" w:rsidP="00A910FC">
      <w:pPr>
        <w:pStyle w:val="Style1"/>
        <w:rPr>
          <w:b w:val="0"/>
        </w:rPr>
      </w:pPr>
      <w:bookmarkStart w:id="46" w:name="_Toc30488540"/>
      <w:r w:rsidRPr="00A910FC">
        <w:rPr>
          <w:rStyle w:val="Style1Char"/>
          <w:b/>
        </w:rPr>
        <w:t>Application Review Information</w:t>
      </w:r>
      <w:bookmarkEnd w:id="46"/>
    </w:p>
    <w:p w14:paraId="2F7EEA3B" w14:textId="6B82D9F7" w:rsidR="005F1CC5" w:rsidRDefault="005F1CC5" w:rsidP="00E449BC">
      <w:pPr>
        <w:autoSpaceDE w:val="0"/>
        <w:autoSpaceDN w:val="0"/>
        <w:adjustRightInd w:val="0"/>
        <w:ind w:left="0"/>
      </w:pPr>
    </w:p>
    <w:p w14:paraId="66F7C899" w14:textId="77777777" w:rsidR="00A10C9D" w:rsidRDefault="005F1CC5" w:rsidP="00224F32">
      <w:pPr>
        <w:pStyle w:val="Style2"/>
      </w:pPr>
      <w:bookmarkStart w:id="47" w:name="_Toc30488541"/>
      <w:r w:rsidRPr="002118AF">
        <w:t>1. Criteri</w:t>
      </w:r>
      <w:r w:rsidR="008B19AF">
        <w:t>a</w:t>
      </w:r>
      <w:bookmarkEnd w:id="47"/>
      <w:r w:rsidRPr="005F1CC5">
        <w:t xml:space="preserve"> </w:t>
      </w:r>
    </w:p>
    <w:p w14:paraId="12CC3C16" w14:textId="1B752A38" w:rsidR="000864BB" w:rsidRDefault="000864BB" w:rsidP="00241602">
      <w:pPr>
        <w:widowControl w:val="0"/>
        <w:ind w:left="0"/>
        <w:jc w:val="both"/>
      </w:pPr>
    </w:p>
    <w:p w14:paraId="68B1128A" w14:textId="07757B1C" w:rsidR="003214BE" w:rsidRDefault="003214BE" w:rsidP="00CB5771">
      <w:pPr>
        <w:widowControl w:val="0"/>
        <w:ind w:left="360"/>
        <w:jc w:val="both"/>
      </w:pPr>
      <w:r>
        <w:t xml:space="preserve">Application materials must address all components of this </w:t>
      </w:r>
      <w:r w:rsidR="006C01E3">
        <w:t>NOFO</w:t>
      </w:r>
      <w:r>
        <w:t xml:space="preserve"> and demonstrate both a need for the program and an ability to successfully implement the program. Reviewers will score applications based on completeness, clear and detailed responses to program narrative questions, and inclusion of all mandatory program elements</w:t>
      </w:r>
      <w:r w:rsidR="00003737">
        <w:t xml:space="preserve"> as well as </w:t>
      </w:r>
      <w:r w:rsidR="00003737" w:rsidRPr="00402B57">
        <w:t>past performance history and/o</w:t>
      </w:r>
      <w:r w:rsidR="00003737">
        <w:t>r financial standing with ICJIA</w:t>
      </w:r>
      <w:r>
        <w:t xml:space="preserve">. The applicant must demonstrate that costs are reasonable, necessary, and allowable. </w:t>
      </w:r>
    </w:p>
    <w:p w14:paraId="6C212A9F" w14:textId="77777777" w:rsidR="003214BE" w:rsidRDefault="003214BE" w:rsidP="003214BE">
      <w:pPr>
        <w:widowControl w:val="0"/>
        <w:jc w:val="both"/>
      </w:pPr>
    </w:p>
    <w:p w14:paraId="0C9ABB81" w14:textId="046BB8F9" w:rsidR="0046678E" w:rsidRPr="009B2BB9" w:rsidRDefault="00D63BCE" w:rsidP="00CB5771">
      <w:pPr>
        <w:widowControl w:val="0"/>
        <w:ind w:left="360"/>
        <w:jc w:val="both"/>
        <w:rPr>
          <w:color w:val="auto"/>
        </w:rPr>
      </w:pPr>
      <w:r w:rsidRPr="004E4384">
        <w:t xml:space="preserve">The total number of points available is </w:t>
      </w:r>
      <w:r w:rsidRPr="0067180F">
        <w:t>100</w:t>
      </w:r>
      <w:r w:rsidR="00706B43">
        <w:t>.</w:t>
      </w:r>
      <w:r w:rsidR="003214BE" w:rsidRPr="00706B43">
        <w:rPr>
          <w:color w:val="538135" w:themeColor="accent6" w:themeShade="BF"/>
        </w:rPr>
        <w:t xml:space="preserve"> </w:t>
      </w:r>
      <w:r w:rsidR="00C175C8" w:rsidRPr="009B2BB9">
        <w:rPr>
          <w:color w:val="auto"/>
        </w:rPr>
        <w:t xml:space="preserve">Applications with an average total score of less than </w:t>
      </w:r>
      <w:r w:rsidR="009B2BB9" w:rsidRPr="009B2BB9">
        <w:rPr>
          <w:color w:val="auto"/>
        </w:rPr>
        <w:t>65 will not be considered for funding.</w:t>
      </w:r>
    </w:p>
    <w:p w14:paraId="71996186" w14:textId="77777777" w:rsidR="00D63BCE" w:rsidRPr="004E4384" w:rsidRDefault="00D63BCE" w:rsidP="00D63BCE">
      <w:pPr>
        <w:widowControl w:val="0"/>
        <w:jc w:val="both"/>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1762"/>
        <w:gridCol w:w="1763"/>
      </w:tblGrid>
      <w:tr w:rsidR="00D63BCE" w:rsidRPr="00181B0A" w14:paraId="561653C5" w14:textId="77777777" w:rsidTr="00BC345F">
        <w:tc>
          <w:tcPr>
            <w:tcW w:w="5729"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243F53AF" w14:textId="77777777" w:rsidR="00D63BCE" w:rsidRPr="00181B0A" w:rsidRDefault="00D63BCE" w:rsidP="00EF02A2">
            <w:pPr>
              <w:widowControl w:val="0"/>
              <w:jc w:val="center"/>
              <w:rPr>
                <w:b/>
                <w:snapToGrid w:val="0"/>
                <w:color w:val="auto"/>
              </w:rPr>
            </w:pPr>
            <w:r w:rsidRPr="00181B0A">
              <w:rPr>
                <w:b/>
                <w:i/>
                <w:snapToGrid w:val="0"/>
                <w:color w:val="auto"/>
              </w:rPr>
              <w:br w:type="page"/>
            </w:r>
            <w:r w:rsidRPr="00181B0A">
              <w:rPr>
                <w:b/>
                <w:snapToGrid w:val="0"/>
                <w:color w:val="auto"/>
              </w:rPr>
              <w:t>Scoring Criteria</w:t>
            </w:r>
          </w:p>
        </w:tc>
        <w:tc>
          <w:tcPr>
            <w:tcW w:w="1762"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C7A19BF" w14:textId="4B3C7ACC" w:rsidR="00D63BCE" w:rsidRPr="00181B0A" w:rsidRDefault="00D63BCE" w:rsidP="00EF02A2">
            <w:pPr>
              <w:widowControl w:val="0"/>
              <w:jc w:val="center"/>
              <w:rPr>
                <w:b/>
                <w:snapToGrid w:val="0"/>
                <w:color w:val="auto"/>
              </w:rPr>
            </w:pPr>
          </w:p>
        </w:tc>
        <w:tc>
          <w:tcPr>
            <w:tcW w:w="1763"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633A7E90" w14:textId="1BCE9DA9" w:rsidR="00D63BCE" w:rsidRPr="00181B0A" w:rsidRDefault="003214BE" w:rsidP="001A5659">
            <w:pPr>
              <w:widowControl w:val="0"/>
              <w:ind w:left="0"/>
              <w:rPr>
                <w:b/>
                <w:snapToGrid w:val="0"/>
                <w:color w:val="auto"/>
              </w:rPr>
            </w:pPr>
            <w:r w:rsidRPr="00181B0A">
              <w:rPr>
                <w:b/>
                <w:snapToGrid w:val="0"/>
                <w:color w:val="auto"/>
              </w:rPr>
              <w:t>Possible</w:t>
            </w:r>
            <w:r w:rsidR="001A5659" w:rsidRPr="00181B0A">
              <w:rPr>
                <w:b/>
                <w:snapToGrid w:val="0"/>
                <w:color w:val="auto"/>
              </w:rPr>
              <w:t xml:space="preserve"> </w:t>
            </w:r>
            <w:r w:rsidRPr="00181B0A">
              <w:rPr>
                <w:b/>
                <w:snapToGrid w:val="0"/>
                <w:color w:val="auto"/>
              </w:rPr>
              <w:t>Points</w:t>
            </w:r>
          </w:p>
        </w:tc>
      </w:tr>
      <w:tr w:rsidR="00D63BCE" w:rsidRPr="00181B0A" w14:paraId="1D4BEDEF" w14:textId="77777777" w:rsidTr="00BC345F">
        <w:tc>
          <w:tcPr>
            <w:tcW w:w="7491" w:type="dxa"/>
            <w:gridSpan w:val="2"/>
            <w:tcBorders>
              <w:top w:val="thinThickLargeGap" w:sz="24" w:space="0" w:color="auto"/>
            </w:tcBorders>
            <w:shd w:val="clear" w:color="auto" w:fill="auto"/>
          </w:tcPr>
          <w:p w14:paraId="31989744" w14:textId="77777777" w:rsidR="00D63BCE" w:rsidRPr="00B57199" w:rsidRDefault="00D63BCE" w:rsidP="00181B0A">
            <w:pPr>
              <w:widowControl w:val="0"/>
              <w:ind w:left="0"/>
              <w:rPr>
                <w:snapToGrid w:val="0"/>
                <w:color w:val="auto"/>
              </w:rPr>
            </w:pPr>
            <w:r w:rsidRPr="00B57199">
              <w:rPr>
                <w:b/>
                <w:snapToGrid w:val="0"/>
                <w:color w:val="auto"/>
              </w:rPr>
              <w:t>Summary of the Program:</w:t>
            </w:r>
            <w:r w:rsidRPr="00B57199">
              <w:rPr>
                <w:snapToGrid w:val="0"/>
                <w:color w:val="auto"/>
              </w:rPr>
              <w:t xml:space="preserve"> </w:t>
            </w:r>
          </w:p>
        </w:tc>
        <w:tc>
          <w:tcPr>
            <w:tcW w:w="1763" w:type="dxa"/>
            <w:tcBorders>
              <w:top w:val="thinThickLargeGap" w:sz="24" w:space="0" w:color="auto"/>
            </w:tcBorders>
          </w:tcPr>
          <w:p w14:paraId="45EFD85B" w14:textId="2D0F7F60" w:rsidR="00D63BCE" w:rsidRPr="00B57199" w:rsidRDefault="00B57199" w:rsidP="00BC345F">
            <w:pPr>
              <w:widowControl w:val="0"/>
              <w:jc w:val="center"/>
              <w:rPr>
                <w:b/>
                <w:snapToGrid w:val="0"/>
                <w:color w:val="auto"/>
              </w:rPr>
            </w:pPr>
            <w:r>
              <w:rPr>
                <w:b/>
                <w:snapToGrid w:val="0"/>
                <w:color w:val="auto"/>
              </w:rPr>
              <w:t>0</w:t>
            </w:r>
          </w:p>
        </w:tc>
      </w:tr>
      <w:tr w:rsidR="00D63BCE" w:rsidRPr="00181B0A" w14:paraId="4EC22016" w14:textId="77777777" w:rsidTr="00BC345F">
        <w:tc>
          <w:tcPr>
            <w:tcW w:w="7491" w:type="dxa"/>
            <w:gridSpan w:val="2"/>
            <w:shd w:val="clear" w:color="auto" w:fill="auto"/>
          </w:tcPr>
          <w:p w14:paraId="772630C4" w14:textId="62E0BCBB" w:rsidR="00D63BCE" w:rsidRPr="00B57199" w:rsidRDefault="001A5659" w:rsidP="00181B0A">
            <w:pPr>
              <w:widowControl w:val="0"/>
              <w:ind w:left="0"/>
              <w:rPr>
                <w:b/>
                <w:snapToGrid w:val="0"/>
                <w:color w:val="auto"/>
              </w:rPr>
            </w:pPr>
            <w:r w:rsidRPr="00B57199">
              <w:rPr>
                <w:b/>
                <w:snapToGrid w:val="0"/>
                <w:color w:val="auto"/>
              </w:rPr>
              <w:t>Statement of the Problem:</w:t>
            </w:r>
          </w:p>
        </w:tc>
        <w:tc>
          <w:tcPr>
            <w:tcW w:w="1763" w:type="dxa"/>
          </w:tcPr>
          <w:p w14:paraId="0F29B99B" w14:textId="2A191601" w:rsidR="00D63BCE" w:rsidRPr="00B57199" w:rsidRDefault="00A7210A" w:rsidP="00BC345F">
            <w:pPr>
              <w:widowControl w:val="0"/>
              <w:jc w:val="center"/>
              <w:rPr>
                <w:b/>
                <w:snapToGrid w:val="0"/>
                <w:color w:val="auto"/>
              </w:rPr>
            </w:pPr>
            <w:r>
              <w:rPr>
                <w:b/>
                <w:snapToGrid w:val="0"/>
                <w:color w:val="auto"/>
              </w:rPr>
              <w:t>30</w:t>
            </w:r>
          </w:p>
        </w:tc>
      </w:tr>
      <w:tr w:rsidR="00D63BCE" w:rsidRPr="00181B0A" w14:paraId="2FD34A83" w14:textId="77777777" w:rsidTr="00BC345F">
        <w:tc>
          <w:tcPr>
            <w:tcW w:w="5729" w:type="dxa"/>
            <w:shd w:val="clear" w:color="auto" w:fill="auto"/>
          </w:tcPr>
          <w:p w14:paraId="0855CF5A" w14:textId="6CEAC4CE" w:rsidR="00D63BCE" w:rsidRPr="00BC345F" w:rsidRDefault="00BC345F" w:rsidP="00D67FD2">
            <w:pPr>
              <w:widowControl w:val="0"/>
              <w:ind w:left="0"/>
              <w:rPr>
                <w:snapToGrid w:val="0"/>
                <w:color w:val="auto"/>
              </w:rPr>
            </w:pPr>
            <w:r w:rsidRPr="00BC345F">
              <w:rPr>
                <w:snapToGrid w:val="0"/>
                <w:color w:val="auto"/>
              </w:rPr>
              <w:t>Description of the problem</w:t>
            </w:r>
          </w:p>
        </w:tc>
        <w:tc>
          <w:tcPr>
            <w:tcW w:w="1762" w:type="dxa"/>
            <w:shd w:val="clear" w:color="auto" w:fill="auto"/>
            <w:vAlign w:val="center"/>
          </w:tcPr>
          <w:p w14:paraId="5F005DA0" w14:textId="77777777" w:rsidR="00D63BCE" w:rsidRPr="00B57199" w:rsidRDefault="00D63BCE" w:rsidP="00EF02A2">
            <w:pPr>
              <w:widowControl w:val="0"/>
              <w:jc w:val="center"/>
              <w:rPr>
                <w:snapToGrid w:val="0"/>
                <w:color w:val="auto"/>
              </w:rPr>
            </w:pPr>
          </w:p>
        </w:tc>
        <w:tc>
          <w:tcPr>
            <w:tcW w:w="1763" w:type="dxa"/>
            <w:shd w:val="clear" w:color="auto" w:fill="F2F2F2" w:themeFill="background1" w:themeFillShade="F2"/>
          </w:tcPr>
          <w:p w14:paraId="2C14AA3A" w14:textId="10A13125" w:rsidR="00D63BCE" w:rsidRPr="00B57199" w:rsidRDefault="00BC345F" w:rsidP="00BC345F">
            <w:pPr>
              <w:widowControl w:val="0"/>
              <w:jc w:val="center"/>
              <w:rPr>
                <w:snapToGrid w:val="0"/>
                <w:color w:val="auto"/>
              </w:rPr>
            </w:pPr>
            <w:r>
              <w:rPr>
                <w:snapToGrid w:val="0"/>
                <w:color w:val="auto"/>
              </w:rPr>
              <w:t>1</w:t>
            </w:r>
            <w:r w:rsidR="003E2B4C">
              <w:rPr>
                <w:snapToGrid w:val="0"/>
                <w:color w:val="auto"/>
              </w:rPr>
              <w:t>0</w:t>
            </w:r>
          </w:p>
        </w:tc>
      </w:tr>
      <w:tr w:rsidR="003E2B4C" w:rsidRPr="00181B0A" w14:paraId="053E29BA" w14:textId="77777777" w:rsidTr="00BC345F">
        <w:tc>
          <w:tcPr>
            <w:tcW w:w="5729" w:type="dxa"/>
            <w:shd w:val="clear" w:color="auto" w:fill="auto"/>
          </w:tcPr>
          <w:p w14:paraId="645AED0F" w14:textId="01318F04" w:rsidR="003E2B4C" w:rsidRDefault="003E2B4C" w:rsidP="00D67FD2">
            <w:pPr>
              <w:widowControl w:val="0"/>
              <w:ind w:left="0"/>
              <w:rPr>
                <w:snapToGrid w:val="0"/>
                <w:color w:val="auto"/>
              </w:rPr>
            </w:pPr>
            <w:r>
              <w:rPr>
                <w:snapToGrid w:val="0"/>
                <w:color w:val="auto"/>
              </w:rPr>
              <w:t>Strengths of the community</w:t>
            </w:r>
          </w:p>
        </w:tc>
        <w:tc>
          <w:tcPr>
            <w:tcW w:w="1762" w:type="dxa"/>
            <w:shd w:val="clear" w:color="auto" w:fill="auto"/>
            <w:vAlign w:val="center"/>
          </w:tcPr>
          <w:p w14:paraId="0F454D31" w14:textId="77777777" w:rsidR="003E2B4C" w:rsidRPr="00B57199" w:rsidRDefault="003E2B4C" w:rsidP="00EF02A2">
            <w:pPr>
              <w:widowControl w:val="0"/>
              <w:jc w:val="center"/>
              <w:rPr>
                <w:snapToGrid w:val="0"/>
                <w:color w:val="auto"/>
              </w:rPr>
            </w:pPr>
          </w:p>
        </w:tc>
        <w:tc>
          <w:tcPr>
            <w:tcW w:w="1763" w:type="dxa"/>
            <w:shd w:val="clear" w:color="auto" w:fill="F2F2F2" w:themeFill="background1" w:themeFillShade="F2"/>
          </w:tcPr>
          <w:p w14:paraId="70AF0420" w14:textId="34FD1E25" w:rsidR="003E2B4C" w:rsidRDefault="00A7210A" w:rsidP="00BC345F">
            <w:pPr>
              <w:widowControl w:val="0"/>
              <w:jc w:val="center"/>
              <w:rPr>
                <w:snapToGrid w:val="0"/>
                <w:color w:val="auto"/>
              </w:rPr>
            </w:pPr>
            <w:r>
              <w:rPr>
                <w:snapToGrid w:val="0"/>
                <w:color w:val="auto"/>
              </w:rPr>
              <w:t>10</w:t>
            </w:r>
          </w:p>
        </w:tc>
      </w:tr>
      <w:tr w:rsidR="00181B0A" w:rsidRPr="00181B0A" w14:paraId="454CEC1D" w14:textId="77777777" w:rsidTr="00BC345F">
        <w:tc>
          <w:tcPr>
            <w:tcW w:w="5729" w:type="dxa"/>
            <w:shd w:val="clear" w:color="auto" w:fill="auto"/>
          </w:tcPr>
          <w:p w14:paraId="57DE5C74" w14:textId="1FA84314" w:rsidR="00D63BCE" w:rsidRPr="00BC345F" w:rsidRDefault="00BC345F" w:rsidP="00D67FD2">
            <w:pPr>
              <w:widowControl w:val="0"/>
              <w:ind w:left="0"/>
              <w:rPr>
                <w:snapToGrid w:val="0"/>
                <w:color w:val="auto"/>
              </w:rPr>
            </w:pPr>
            <w:r>
              <w:rPr>
                <w:snapToGrid w:val="0"/>
                <w:color w:val="auto"/>
              </w:rPr>
              <w:t>Resources in the community</w:t>
            </w:r>
          </w:p>
        </w:tc>
        <w:tc>
          <w:tcPr>
            <w:tcW w:w="1762" w:type="dxa"/>
            <w:shd w:val="clear" w:color="auto" w:fill="auto"/>
            <w:vAlign w:val="center"/>
          </w:tcPr>
          <w:p w14:paraId="088DB851" w14:textId="77777777" w:rsidR="00D63BCE" w:rsidRPr="00B57199" w:rsidRDefault="00D63BCE" w:rsidP="00EF02A2">
            <w:pPr>
              <w:widowControl w:val="0"/>
              <w:jc w:val="center"/>
              <w:rPr>
                <w:snapToGrid w:val="0"/>
                <w:color w:val="auto"/>
              </w:rPr>
            </w:pPr>
          </w:p>
        </w:tc>
        <w:tc>
          <w:tcPr>
            <w:tcW w:w="1763" w:type="dxa"/>
            <w:shd w:val="clear" w:color="auto" w:fill="F2F2F2" w:themeFill="background1" w:themeFillShade="F2"/>
          </w:tcPr>
          <w:p w14:paraId="3FE4BDAA" w14:textId="73A28CD5" w:rsidR="00D63BCE" w:rsidRPr="00B57199" w:rsidRDefault="00BC345F" w:rsidP="00BC345F">
            <w:pPr>
              <w:widowControl w:val="0"/>
              <w:jc w:val="center"/>
              <w:rPr>
                <w:snapToGrid w:val="0"/>
                <w:color w:val="auto"/>
              </w:rPr>
            </w:pPr>
            <w:r>
              <w:rPr>
                <w:snapToGrid w:val="0"/>
                <w:color w:val="auto"/>
              </w:rPr>
              <w:t>10</w:t>
            </w:r>
          </w:p>
        </w:tc>
      </w:tr>
      <w:tr w:rsidR="00D63BCE" w:rsidRPr="00181B0A" w14:paraId="4D336B1F" w14:textId="77777777" w:rsidTr="00BC345F">
        <w:tc>
          <w:tcPr>
            <w:tcW w:w="7491" w:type="dxa"/>
            <w:gridSpan w:val="2"/>
            <w:tcBorders>
              <w:bottom w:val="single" w:sz="4" w:space="0" w:color="auto"/>
            </w:tcBorders>
            <w:shd w:val="clear" w:color="auto" w:fill="auto"/>
          </w:tcPr>
          <w:p w14:paraId="7174F6C7" w14:textId="77777777" w:rsidR="00D63BCE" w:rsidRPr="00B57199" w:rsidRDefault="00D63BCE" w:rsidP="00181B0A">
            <w:pPr>
              <w:widowControl w:val="0"/>
              <w:ind w:left="0"/>
              <w:rPr>
                <w:snapToGrid w:val="0"/>
                <w:color w:val="auto"/>
              </w:rPr>
            </w:pPr>
            <w:r w:rsidRPr="00B57199">
              <w:rPr>
                <w:b/>
                <w:snapToGrid w:val="0"/>
                <w:color w:val="auto"/>
              </w:rPr>
              <w:t>Project Implementation:</w:t>
            </w:r>
          </w:p>
        </w:tc>
        <w:tc>
          <w:tcPr>
            <w:tcW w:w="1763" w:type="dxa"/>
            <w:tcBorders>
              <w:bottom w:val="single" w:sz="4" w:space="0" w:color="auto"/>
            </w:tcBorders>
          </w:tcPr>
          <w:p w14:paraId="2F2C2FD3" w14:textId="60C91745" w:rsidR="00D63BCE" w:rsidRPr="00B57199" w:rsidRDefault="00166C85" w:rsidP="00BC345F">
            <w:pPr>
              <w:widowControl w:val="0"/>
              <w:jc w:val="center"/>
              <w:rPr>
                <w:b/>
                <w:snapToGrid w:val="0"/>
                <w:color w:val="auto"/>
              </w:rPr>
            </w:pPr>
            <w:r>
              <w:rPr>
                <w:b/>
                <w:snapToGrid w:val="0"/>
                <w:color w:val="auto"/>
              </w:rPr>
              <w:t>25</w:t>
            </w:r>
          </w:p>
        </w:tc>
      </w:tr>
      <w:tr w:rsidR="00D63BCE" w:rsidRPr="00181B0A" w14:paraId="33DD7329" w14:textId="77777777" w:rsidTr="00BC345F">
        <w:tc>
          <w:tcPr>
            <w:tcW w:w="5729" w:type="dxa"/>
            <w:tcBorders>
              <w:bottom w:val="single" w:sz="4" w:space="0" w:color="auto"/>
            </w:tcBorders>
            <w:shd w:val="clear" w:color="auto" w:fill="auto"/>
          </w:tcPr>
          <w:p w14:paraId="48A16A50" w14:textId="62048E62" w:rsidR="00D63BCE" w:rsidRPr="00BC345F" w:rsidRDefault="00BC345F" w:rsidP="00D67FD2">
            <w:pPr>
              <w:widowControl w:val="0"/>
              <w:ind w:left="0"/>
              <w:rPr>
                <w:snapToGrid w:val="0"/>
                <w:color w:val="auto"/>
              </w:rPr>
            </w:pPr>
            <w:r w:rsidRPr="00BC345F">
              <w:rPr>
                <w:snapToGrid w:val="0"/>
                <w:color w:val="auto"/>
              </w:rPr>
              <w:t>Identification of planning group members</w:t>
            </w:r>
          </w:p>
        </w:tc>
        <w:tc>
          <w:tcPr>
            <w:tcW w:w="1762" w:type="dxa"/>
            <w:tcBorders>
              <w:bottom w:val="single" w:sz="4" w:space="0" w:color="auto"/>
            </w:tcBorders>
            <w:shd w:val="clear" w:color="auto" w:fill="auto"/>
            <w:vAlign w:val="center"/>
          </w:tcPr>
          <w:p w14:paraId="73786809" w14:textId="77777777" w:rsidR="00D63BCE" w:rsidRPr="00BC345F" w:rsidRDefault="00D63BCE" w:rsidP="00EF02A2">
            <w:pPr>
              <w:widowControl w:val="0"/>
              <w:jc w:val="center"/>
              <w:rPr>
                <w:snapToGrid w:val="0"/>
                <w:color w:val="auto"/>
              </w:rPr>
            </w:pPr>
          </w:p>
        </w:tc>
        <w:tc>
          <w:tcPr>
            <w:tcW w:w="1763" w:type="dxa"/>
            <w:tcBorders>
              <w:bottom w:val="single" w:sz="4" w:space="0" w:color="auto"/>
            </w:tcBorders>
            <w:shd w:val="clear" w:color="auto" w:fill="F2F2F2" w:themeFill="background1" w:themeFillShade="F2"/>
          </w:tcPr>
          <w:p w14:paraId="6D3C0D77" w14:textId="2311F6C9" w:rsidR="00D63BCE" w:rsidRPr="00B57199" w:rsidRDefault="00BC345F" w:rsidP="00BC345F">
            <w:pPr>
              <w:widowControl w:val="0"/>
              <w:jc w:val="center"/>
              <w:rPr>
                <w:snapToGrid w:val="0"/>
                <w:color w:val="auto"/>
              </w:rPr>
            </w:pPr>
            <w:r>
              <w:rPr>
                <w:snapToGrid w:val="0"/>
                <w:color w:val="auto"/>
              </w:rPr>
              <w:t>10</w:t>
            </w:r>
          </w:p>
        </w:tc>
      </w:tr>
      <w:tr w:rsidR="00181B0A" w:rsidRPr="00181B0A" w14:paraId="207E5636" w14:textId="77777777" w:rsidTr="00BC345F">
        <w:tc>
          <w:tcPr>
            <w:tcW w:w="5729" w:type="dxa"/>
            <w:tcBorders>
              <w:bottom w:val="single" w:sz="4" w:space="0" w:color="auto"/>
            </w:tcBorders>
            <w:shd w:val="clear" w:color="auto" w:fill="auto"/>
          </w:tcPr>
          <w:p w14:paraId="5197B925" w14:textId="7457A680" w:rsidR="00D63BCE" w:rsidRPr="00BC345F" w:rsidRDefault="00BC345F" w:rsidP="00D67FD2">
            <w:pPr>
              <w:widowControl w:val="0"/>
              <w:ind w:left="0"/>
              <w:rPr>
                <w:snapToGrid w:val="0"/>
                <w:color w:val="auto"/>
              </w:rPr>
            </w:pPr>
            <w:r w:rsidRPr="00BC345F">
              <w:rPr>
                <w:snapToGrid w:val="0"/>
                <w:color w:val="auto"/>
              </w:rPr>
              <w:t>Needs and gaps assessment</w:t>
            </w:r>
          </w:p>
        </w:tc>
        <w:tc>
          <w:tcPr>
            <w:tcW w:w="1762" w:type="dxa"/>
            <w:tcBorders>
              <w:bottom w:val="single" w:sz="4" w:space="0" w:color="auto"/>
            </w:tcBorders>
            <w:shd w:val="clear" w:color="auto" w:fill="auto"/>
            <w:vAlign w:val="center"/>
          </w:tcPr>
          <w:p w14:paraId="44A6A4B2" w14:textId="77777777" w:rsidR="00D63BCE" w:rsidRPr="00BC345F" w:rsidRDefault="00D63BCE" w:rsidP="00EF02A2">
            <w:pPr>
              <w:widowControl w:val="0"/>
              <w:jc w:val="center"/>
              <w:rPr>
                <w:snapToGrid w:val="0"/>
                <w:color w:val="auto"/>
              </w:rPr>
            </w:pPr>
          </w:p>
        </w:tc>
        <w:tc>
          <w:tcPr>
            <w:tcW w:w="1763" w:type="dxa"/>
            <w:tcBorders>
              <w:bottom w:val="single" w:sz="4" w:space="0" w:color="auto"/>
            </w:tcBorders>
            <w:shd w:val="clear" w:color="auto" w:fill="F2F2F2" w:themeFill="background1" w:themeFillShade="F2"/>
          </w:tcPr>
          <w:p w14:paraId="48091BDA" w14:textId="699C480A" w:rsidR="00D63BCE" w:rsidRPr="00B57199" w:rsidRDefault="00BC345F" w:rsidP="00BC345F">
            <w:pPr>
              <w:widowControl w:val="0"/>
              <w:jc w:val="center"/>
              <w:rPr>
                <w:snapToGrid w:val="0"/>
                <w:color w:val="auto"/>
              </w:rPr>
            </w:pPr>
            <w:r>
              <w:rPr>
                <w:snapToGrid w:val="0"/>
                <w:color w:val="auto"/>
              </w:rPr>
              <w:t>10</w:t>
            </w:r>
          </w:p>
        </w:tc>
      </w:tr>
      <w:tr w:rsidR="00BC345F" w:rsidRPr="00181B0A" w14:paraId="56FFE924" w14:textId="77777777" w:rsidTr="00166C85">
        <w:tc>
          <w:tcPr>
            <w:tcW w:w="5729" w:type="dxa"/>
            <w:tcBorders>
              <w:bottom w:val="single" w:sz="4" w:space="0" w:color="auto"/>
            </w:tcBorders>
            <w:shd w:val="clear" w:color="auto" w:fill="auto"/>
          </w:tcPr>
          <w:p w14:paraId="4902F91F" w14:textId="5916F8F5" w:rsidR="00BC345F" w:rsidRPr="00BC345F" w:rsidRDefault="00BC345F" w:rsidP="00181B0A">
            <w:pPr>
              <w:widowControl w:val="0"/>
              <w:ind w:left="0"/>
              <w:rPr>
                <w:snapToGrid w:val="0"/>
                <w:color w:val="auto"/>
              </w:rPr>
            </w:pPr>
            <w:r w:rsidRPr="00BC345F">
              <w:rPr>
                <w:snapToGrid w:val="0"/>
                <w:color w:val="auto"/>
              </w:rPr>
              <w:t>Timeline of planning activities</w:t>
            </w:r>
          </w:p>
        </w:tc>
        <w:tc>
          <w:tcPr>
            <w:tcW w:w="1762" w:type="dxa"/>
            <w:tcBorders>
              <w:bottom w:val="single" w:sz="4" w:space="0" w:color="auto"/>
            </w:tcBorders>
            <w:shd w:val="clear" w:color="auto" w:fill="auto"/>
          </w:tcPr>
          <w:p w14:paraId="436569A8" w14:textId="77777777" w:rsidR="00BC345F" w:rsidRPr="00BC345F" w:rsidRDefault="00BC345F" w:rsidP="00BC345F">
            <w:pPr>
              <w:widowControl w:val="0"/>
              <w:ind w:left="0"/>
              <w:rPr>
                <w:snapToGrid w:val="0"/>
                <w:color w:val="auto"/>
              </w:rPr>
            </w:pPr>
          </w:p>
        </w:tc>
        <w:tc>
          <w:tcPr>
            <w:tcW w:w="1763" w:type="dxa"/>
            <w:tcBorders>
              <w:bottom w:val="single" w:sz="4" w:space="0" w:color="auto"/>
            </w:tcBorders>
            <w:shd w:val="clear" w:color="auto" w:fill="F2F2F2" w:themeFill="background1" w:themeFillShade="F2"/>
          </w:tcPr>
          <w:p w14:paraId="121BFE85" w14:textId="61B4BF2F" w:rsidR="00BC345F" w:rsidRPr="00166C85" w:rsidRDefault="00166C85" w:rsidP="00BC345F">
            <w:pPr>
              <w:widowControl w:val="0"/>
              <w:jc w:val="center"/>
              <w:rPr>
                <w:snapToGrid w:val="0"/>
                <w:color w:val="auto"/>
              </w:rPr>
            </w:pPr>
            <w:r>
              <w:rPr>
                <w:snapToGrid w:val="0"/>
                <w:color w:val="auto"/>
              </w:rPr>
              <w:t>5</w:t>
            </w:r>
          </w:p>
        </w:tc>
      </w:tr>
      <w:tr w:rsidR="00D63BCE" w:rsidRPr="00181B0A" w14:paraId="395BFDA8" w14:textId="77777777" w:rsidTr="00BC345F">
        <w:tc>
          <w:tcPr>
            <w:tcW w:w="7491" w:type="dxa"/>
            <w:gridSpan w:val="2"/>
            <w:tcBorders>
              <w:bottom w:val="single" w:sz="4" w:space="0" w:color="auto"/>
            </w:tcBorders>
            <w:shd w:val="clear" w:color="auto" w:fill="auto"/>
          </w:tcPr>
          <w:p w14:paraId="29BE0B31" w14:textId="77777777" w:rsidR="00D63BCE" w:rsidRPr="00B57199" w:rsidRDefault="00D63BCE" w:rsidP="00181B0A">
            <w:pPr>
              <w:widowControl w:val="0"/>
              <w:ind w:left="0"/>
              <w:rPr>
                <w:b/>
                <w:snapToGrid w:val="0"/>
                <w:color w:val="auto"/>
              </w:rPr>
            </w:pPr>
            <w:r w:rsidRPr="00B57199">
              <w:rPr>
                <w:b/>
                <w:snapToGrid w:val="0"/>
                <w:color w:val="auto"/>
              </w:rPr>
              <w:t xml:space="preserve">Goals, Objectives and Performance Indicators: </w:t>
            </w:r>
          </w:p>
        </w:tc>
        <w:tc>
          <w:tcPr>
            <w:tcW w:w="1763" w:type="dxa"/>
            <w:tcBorders>
              <w:bottom w:val="single" w:sz="4" w:space="0" w:color="auto"/>
            </w:tcBorders>
          </w:tcPr>
          <w:p w14:paraId="7AC02BC4" w14:textId="3C72546D" w:rsidR="00D63BCE" w:rsidRPr="00B57199" w:rsidRDefault="00BC345F" w:rsidP="00BC345F">
            <w:pPr>
              <w:widowControl w:val="0"/>
              <w:jc w:val="center"/>
              <w:rPr>
                <w:b/>
                <w:snapToGrid w:val="0"/>
                <w:color w:val="auto"/>
              </w:rPr>
            </w:pPr>
            <w:r>
              <w:rPr>
                <w:b/>
                <w:snapToGrid w:val="0"/>
                <w:color w:val="auto"/>
              </w:rPr>
              <w:t>5</w:t>
            </w:r>
          </w:p>
        </w:tc>
      </w:tr>
      <w:tr w:rsidR="00D63BCE" w:rsidRPr="00181B0A" w14:paraId="79CEC01D" w14:textId="77777777" w:rsidTr="00BC345F">
        <w:tc>
          <w:tcPr>
            <w:tcW w:w="5729" w:type="dxa"/>
            <w:tcBorders>
              <w:bottom w:val="single" w:sz="4" w:space="0" w:color="auto"/>
            </w:tcBorders>
            <w:shd w:val="clear" w:color="auto" w:fill="auto"/>
          </w:tcPr>
          <w:p w14:paraId="191EEED3" w14:textId="45C9FE15" w:rsidR="00D63BCE" w:rsidRPr="00BC345F" w:rsidRDefault="00BC345F" w:rsidP="00D67FD2">
            <w:pPr>
              <w:widowControl w:val="0"/>
              <w:ind w:left="0"/>
              <w:rPr>
                <w:snapToGrid w:val="0"/>
                <w:color w:val="auto"/>
              </w:rPr>
            </w:pPr>
            <w:r w:rsidRPr="00BC345F">
              <w:rPr>
                <w:snapToGrid w:val="0"/>
                <w:color w:val="auto"/>
              </w:rPr>
              <w:t>Completion of table with realistic objectives</w:t>
            </w:r>
          </w:p>
        </w:tc>
        <w:tc>
          <w:tcPr>
            <w:tcW w:w="1762" w:type="dxa"/>
            <w:tcBorders>
              <w:bottom w:val="single" w:sz="4" w:space="0" w:color="auto"/>
            </w:tcBorders>
            <w:shd w:val="clear" w:color="auto" w:fill="auto"/>
          </w:tcPr>
          <w:p w14:paraId="52BCD17E" w14:textId="77777777" w:rsidR="00D63BCE" w:rsidRPr="00B57199" w:rsidRDefault="00D63BCE" w:rsidP="00EF02A2">
            <w:pPr>
              <w:widowControl w:val="0"/>
              <w:jc w:val="center"/>
              <w:rPr>
                <w:b/>
                <w:snapToGrid w:val="0"/>
                <w:color w:val="auto"/>
              </w:rPr>
            </w:pPr>
          </w:p>
        </w:tc>
        <w:tc>
          <w:tcPr>
            <w:tcW w:w="1763" w:type="dxa"/>
            <w:tcBorders>
              <w:bottom w:val="single" w:sz="4" w:space="0" w:color="auto"/>
            </w:tcBorders>
            <w:shd w:val="clear" w:color="auto" w:fill="F2F2F2" w:themeFill="background1" w:themeFillShade="F2"/>
          </w:tcPr>
          <w:p w14:paraId="30BDBB7F" w14:textId="19E41F5B" w:rsidR="00D63BCE" w:rsidRPr="00BC345F" w:rsidRDefault="00BC345F" w:rsidP="00BC345F">
            <w:pPr>
              <w:widowControl w:val="0"/>
              <w:jc w:val="center"/>
              <w:rPr>
                <w:snapToGrid w:val="0"/>
                <w:color w:val="auto"/>
              </w:rPr>
            </w:pPr>
            <w:r>
              <w:rPr>
                <w:snapToGrid w:val="0"/>
                <w:color w:val="auto"/>
              </w:rPr>
              <w:t>5</w:t>
            </w:r>
          </w:p>
        </w:tc>
      </w:tr>
      <w:tr w:rsidR="00D63BCE" w:rsidRPr="00181B0A" w14:paraId="01097EDE" w14:textId="77777777" w:rsidTr="00BC345F">
        <w:tc>
          <w:tcPr>
            <w:tcW w:w="7491" w:type="dxa"/>
            <w:gridSpan w:val="2"/>
            <w:tcBorders>
              <w:bottom w:val="single" w:sz="4" w:space="0" w:color="auto"/>
            </w:tcBorders>
            <w:shd w:val="clear" w:color="auto" w:fill="auto"/>
          </w:tcPr>
          <w:p w14:paraId="68A286B4" w14:textId="77777777" w:rsidR="00D63BCE" w:rsidRPr="00B57199" w:rsidRDefault="00D63BCE" w:rsidP="00181B0A">
            <w:pPr>
              <w:widowControl w:val="0"/>
              <w:ind w:left="0"/>
              <w:rPr>
                <w:snapToGrid w:val="0"/>
                <w:color w:val="auto"/>
              </w:rPr>
            </w:pPr>
            <w:r w:rsidRPr="00B57199">
              <w:rPr>
                <w:b/>
                <w:snapToGrid w:val="0"/>
                <w:color w:val="auto"/>
              </w:rPr>
              <w:t>Project Management:</w:t>
            </w:r>
            <w:r w:rsidRPr="00B57199">
              <w:rPr>
                <w:snapToGrid w:val="0"/>
                <w:color w:val="auto"/>
              </w:rPr>
              <w:t xml:space="preserve"> </w:t>
            </w:r>
          </w:p>
        </w:tc>
        <w:tc>
          <w:tcPr>
            <w:tcW w:w="1763" w:type="dxa"/>
            <w:tcBorders>
              <w:bottom w:val="single" w:sz="4" w:space="0" w:color="auto"/>
            </w:tcBorders>
          </w:tcPr>
          <w:p w14:paraId="3E16856D" w14:textId="519E2B03" w:rsidR="00D63BCE" w:rsidRPr="00B57199" w:rsidRDefault="00A7210A" w:rsidP="00BC345F">
            <w:pPr>
              <w:widowControl w:val="0"/>
              <w:jc w:val="center"/>
              <w:rPr>
                <w:b/>
                <w:snapToGrid w:val="0"/>
                <w:color w:val="auto"/>
              </w:rPr>
            </w:pPr>
            <w:r>
              <w:rPr>
                <w:b/>
                <w:snapToGrid w:val="0"/>
                <w:color w:val="auto"/>
              </w:rPr>
              <w:t>25</w:t>
            </w:r>
          </w:p>
        </w:tc>
      </w:tr>
      <w:tr w:rsidR="00D63BCE" w:rsidRPr="00181B0A" w14:paraId="08495B9A" w14:textId="77777777" w:rsidTr="00BC345F">
        <w:tc>
          <w:tcPr>
            <w:tcW w:w="5729" w:type="dxa"/>
            <w:tcBorders>
              <w:bottom w:val="single" w:sz="4" w:space="0" w:color="auto"/>
            </w:tcBorders>
            <w:shd w:val="clear" w:color="auto" w:fill="auto"/>
          </w:tcPr>
          <w:p w14:paraId="6454BD13" w14:textId="20128589" w:rsidR="00D63BCE" w:rsidRPr="00BC345F" w:rsidRDefault="00BC345F" w:rsidP="00D67FD2">
            <w:pPr>
              <w:widowControl w:val="0"/>
              <w:ind w:left="0"/>
              <w:rPr>
                <w:snapToGrid w:val="0"/>
                <w:color w:val="auto"/>
              </w:rPr>
            </w:pPr>
            <w:r w:rsidRPr="00BC345F">
              <w:rPr>
                <w:snapToGrid w:val="0"/>
                <w:color w:val="auto"/>
              </w:rPr>
              <w:t>Expertise and organizational capacity for planning</w:t>
            </w:r>
          </w:p>
        </w:tc>
        <w:tc>
          <w:tcPr>
            <w:tcW w:w="1762" w:type="dxa"/>
            <w:tcBorders>
              <w:bottom w:val="single" w:sz="4" w:space="0" w:color="auto"/>
            </w:tcBorders>
            <w:shd w:val="clear" w:color="auto" w:fill="auto"/>
            <w:vAlign w:val="center"/>
          </w:tcPr>
          <w:p w14:paraId="21E6651C" w14:textId="77777777" w:rsidR="00D63BCE" w:rsidRPr="00B57199" w:rsidRDefault="00D63BCE" w:rsidP="00EF02A2">
            <w:pPr>
              <w:widowControl w:val="0"/>
              <w:jc w:val="center"/>
              <w:rPr>
                <w:snapToGrid w:val="0"/>
                <w:color w:val="auto"/>
              </w:rPr>
            </w:pPr>
          </w:p>
        </w:tc>
        <w:tc>
          <w:tcPr>
            <w:tcW w:w="1763" w:type="dxa"/>
            <w:tcBorders>
              <w:bottom w:val="single" w:sz="4" w:space="0" w:color="auto"/>
            </w:tcBorders>
            <w:shd w:val="clear" w:color="auto" w:fill="F2F2F2" w:themeFill="background1" w:themeFillShade="F2"/>
          </w:tcPr>
          <w:p w14:paraId="1EC1B4FF" w14:textId="0EA69B05" w:rsidR="00D63BCE" w:rsidRPr="00B57199" w:rsidRDefault="00166C85" w:rsidP="00BC345F">
            <w:pPr>
              <w:widowControl w:val="0"/>
              <w:jc w:val="center"/>
              <w:rPr>
                <w:snapToGrid w:val="0"/>
                <w:color w:val="auto"/>
              </w:rPr>
            </w:pPr>
            <w:r>
              <w:rPr>
                <w:snapToGrid w:val="0"/>
                <w:color w:val="auto"/>
              </w:rPr>
              <w:t>10</w:t>
            </w:r>
          </w:p>
        </w:tc>
      </w:tr>
      <w:tr w:rsidR="00181B0A" w:rsidRPr="00181B0A" w14:paraId="15D23942" w14:textId="77777777" w:rsidTr="00BC345F">
        <w:tc>
          <w:tcPr>
            <w:tcW w:w="5729" w:type="dxa"/>
            <w:tcBorders>
              <w:bottom w:val="single" w:sz="4" w:space="0" w:color="auto"/>
            </w:tcBorders>
            <w:shd w:val="clear" w:color="auto" w:fill="auto"/>
          </w:tcPr>
          <w:p w14:paraId="014BE8EF" w14:textId="2F2012EC" w:rsidR="00D63BCE" w:rsidRPr="00BC345F" w:rsidRDefault="00BC345F" w:rsidP="00D67FD2">
            <w:pPr>
              <w:widowControl w:val="0"/>
              <w:ind w:left="0"/>
              <w:rPr>
                <w:snapToGrid w:val="0"/>
                <w:color w:val="auto"/>
              </w:rPr>
            </w:pPr>
            <w:r w:rsidRPr="00BC345F">
              <w:rPr>
                <w:snapToGrid w:val="0"/>
                <w:color w:val="auto"/>
              </w:rPr>
              <w:t>Identification and use of additional resources</w:t>
            </w:r>
          </w:p>
        </w:tc>
        <w:tc>
          <w:tcPr>
            <w:tcW w:w="1762" w:type="dxa"/>
            <w:tcBorders>
              <w:bottom w:val="single" w:sz="4" w:space="0" w:color="auto"/>
            </w:tcBorders>
            <w:shd w:val="clear" w:color="auto" w:fill="auto"/>
            <w:vAlign w:val="center"/>
          </w:tcPr>
          <w:p w14:paraId="5833BEF6" w14:textId="77777777" w:rsidR="00D63BCE" w:rsidRPr="00B57199" w:rsidRDefault="00D63BCE" w:rsidP="00EF02A2">
            <w:pPr>
              <w:widowControl w:val="0"/>
              <w:jc w:val="center"/>
              <w:rPr>
                <w:snapToGrid w:val="0"/>
                <w:color w:val="auto"/>
              </w:rPr>
            </w:pPr>
          </w:p>
        </w:tc>
        <w:tc>
          <w:tcPr>
            <w:tcW w:w="1763" w:type="dxa"/>
            <w:tcBorders>
              <w:bottom w:val="single" w:sz="4" w:space="0" w:color="auto"/>
            </w:tcBorders>
            <w:shd w:val="clear" w:color="auto" w:fill="F2F2F2" w:themeFill="background1" w:themeFillShade="F2"/>
          </w:tcPr>
          <w:p w14:paraId="5431CEAA" w14:textId="5ABE3C17" w:rsidR="00D63BCE" w:rsidRPr="00B57199" w:rsidRDefault="00A7210A" w:rsidP="00BC345F">
            <w:pPr>
              <w:widowControl w:val="0"/>
              <w:jc w:val="center"/>
              <w:rPr>
                <w:snapToGrid w:val="0"/>
                <w:color w:val="auto"/>
              </w:rPr>
            </w:pPr>
            <w:r>
              <w:rPr>
                <w:snapToGrid w:val="0"/>
                <w:color w:val="auto"/>
              </w:rPr>
              <w:t>5</w:t>
            </w:r>
          </w:p>
        </w:tc>
      </w:tr>
      <w:tr w:rsidR="00BC345F" w:rsidRPr="00181B0A" w14:paraId="5ED0089B" w14:textId="77777777" w:rsidTr="00BC345F">
        <w:tc>
          <w:tcPr>
            <w:tcW w:w="5729" w:type="dxa"/>
            <w:tcBorders>
              <w:bottom w:val="single" w:sz="4" w:space="0" w:color="auto"/>
            </w:tcBorders>
            <w:shd w:val="clear" w:color="auto" w:fill="auto"/>
          </w:tcPr>
          <w:p w14:paraId="1E975853" w14:textId="7B90B90C" w:rsidR="00BC345F" w:rsidRPr="00BC345F" w:rsidRDefault="00BC345F" w:rsidP="00D67FD2">
            <w:pPr>
              <w:widowControl w:val="0"/>
              <w:ind w:left="0"/>
              <w:rPr>
                <w:snapToGrid w:val="0"/>
                <w:color w:val="auto"/>
              </w:rPr>
            </w:pPr>
            <w:r w:rsidRPr="00BC345F">
              <w:rPr>
                <w:snapToGrid w:val="0"/>
                <w:color w:val="auto"/>
              </w:rPr>
              <w:lastRenderedPageBreak/>
              <w:t>Fiscal and grant management experience</w:t>
            </w:r>
          </w:p>
        </w:tc>
        <w:tc>
          <w:tcPr>
            <w:tcW w:w="1762" w:type="dxa"/>
            <w:tcBorders>
              <w:bottom w:val="single" w:sz="4" w:space="0" w:color="auto"/>
            </w:tcBorders>
            <w:shd w:val="clear" w:color="auto" w:fill="auto"/>
            <w:vAlign w:val="center"/>
          </w:tcPr>
          <w:p w14:paraId="2F242DE9" w14:textId="77777777" w:rsidR="00BC345F" w:rsidRPr="00B57199" w:rsidRDefault="00BC345F" w:rsidP="00EF02A2">
            <w:pPr>
              <w:widowControl w:val="0"/>
              <w:jc w:val="center"/>
              <w:rPr>
                <w:snapToGrid w:val="0"/>
                <w:color w:val="auto"/>
              </w:rPr>
            </w:pPr>
          </w:p>
        </w:tc>
        <w:tc>
          <w:tcPr>
            <w:tcW w:w="1763" w:type="dxa"/>
            <w:tcBorders>
              <w:bottom w:val="single" w:sz="4" w:space="0" w:color="auto"/>
            </w:tcBorders>
            <w:shd w:val="clear" w:color="auto" w:fill="F2F2F2" w:themeFill="background1" w:themeFillShade="F2"/>
          </w:tcPr>
          <w:p w14:paraId="1A02219B" w14:textId="4F603B51" w:rsidR="00BC345F" w:rsidRPr="00B57199" w:rsidRDefault="00166C85" w:rsidP="00BC345F">
            <w:pPr>
              <w:widowControl w:val="0"/>
              <w:jc w:val="center"/>
              <w:rPr>
                <w:snapToGrid w:val="0"/>
                <w:color w:val="auto"/>
              </w:rPr>
            </w:pPr>
            <w:r>
              <w:rPr>
                <w:snapToGrid w:val="0"/>
                <w:color w:val="auto"/>
              </w:rPr>
              <w:t>10</w:t>
            </w:r>
          </w:p>
        </w:tc>
      </w:tr>
      <w:tr w:rsidR="00D63BCE" w:rsidRPr="00181B0A" w14:paraId="1A300DF8" w14:textId="77777777" w:rsidTr="00BC345F">
        <w:tc>
          <w:tcPr>
            <w:tcW w:w="7491" w:type="dxa"/>
            <w:gridSpan w:val="2"/>
            <w:shd w:val="clear" w:color="auto" w:fill="auto"/>
          </w:tcPr>
          <w:p w14:paraId="3CEB693A" w14:textId="77777777" w:rsidR="00D63BCE" w:rsidRPr="00B57199" w:rsidRDefault="00D63BCE" w:rsidP="00181B0A">
            <w:pPr>
              <w:widowControl w:val="0"/>
              <w:ind w:left="0"/>
              <w:rPr>
                <w:b/>
                <w:snapToGrid w:val="0"/>
                <w:color w:val="auto"/>
              </w:rPr>
            </w:pPr>
            <w:r w:rsidRPr="00B57199">
              <w:rPr>
                <w:b/>
                <w:snapToGrid w:val="0"/>
                <w:color w:val="auto"/>
              </w:rPr>
              <w:t>Budget Detail:</w:t>
            </w:r>
            <w:r w:rsidRPr="00B57199">
              <w:rPr>
                <w:snapToGrid w:val="0"/>
                <w:color w:val="auto"/>
              </w:rPr>
              <w:t xml:space="preserve"> </w:t>
            </w:r>
          </w:p>
        </w:tc>
        <w:tc>
          <w:tcPr>
            <w:tcW w:w="1763" w:type="dxa"/>
          </w:tcPr>
          <w:p w14:paraId="2E309E27" w14:textId="02CB612D" w:rsidR="00D63BCE" w:rsidRPr="00B57199" w:rsidRDefault="00BC345F" w:rsidP="00BC345F">
            <w:pPr>
              <w:widowControl w:val="0"/>
              <w:jc w:val="center"/>
              <w:rPr>
                <w:b/>
                <w:snapToGrid w:val="0"/>
                <w:color w:val="auto"/>
              </w:rPr>
            </w:pPr>
            <w:r>
              <w:rPr>
                <w:b/>
                <w:snapToGrid w:val="0"/>
                <w:color w:val="auto"/>
              </w:rPr>
              <w:t>10</w:t>
            </w:r>
          </w:p>
        </w:tc>
      </w:tr>
      <w:tr w:rsidR="00D63BCE" w:rsidRPr="00181B0A" w14:paraId="144FFAE3" w14:textId="77777777" w:rsidTr="00BC345F">
        <w:tc>
          <w:tcPr>
            <w:tcW w:w="5729" w:type="dxa"/>
            <w:shd w:val="clear" w:color="auto" w:fill="auto"/>
          </w:tcPr>
          <w:p w14:paraId="4094A7BA" w14:textId="77777777" w:rsidR="00D63BCE" w:rsidRPr="00B57199" w:rsidRDefault="00D63BCE" w:rsidP="00D67FD2">
            <w:pPr>
              <w:widowControl w:val="0"/>
              <w:ind w:left="0"/>
              <w:rPr>
                <w:snapToGrid w:val="0"/>
                <w:color w:val="auto"/>
              </w:rPr>
            </w:pPr>
            <w:r w:rsidRPr="00B57199">
              <w:rPr>
                <w:snapToGrid w:val="0"/>
                <w:color w:val="auto"/>
              </w:rPr>
              <w:t>Budget is complete.</w:t>
            </w:r>
          </w:p>
        </w:tc>
        <w:tc>
          <w:tcPr>
            <w:tcW w:w="1762" w:type="dxa"/>
            <w:shd w:val="clear" w:color="auto" w:fill="auto"/>
            <w:vAlign w:val="center"/>
          </w:tcPr>
          <w:p w14:paraId="21F37319" w14:textId="77777777" w:rsidR="00D63BCE" w:rsidRPr="00B57199" w:rsidRDefault="00D63BCE" w:rsidP="00EF02A2">
            <w:pPr>
              <w:widowControl w:val="0"/>
              <w:jc w:val="center"/>
              <w:rPr>
                <w:snapToGrid w:val="0"/>
                <w:color w:val="auto"/>
              </w:rPr>
            </w:pPr>
          </w:p>
        </w:tc>
        <w:tc>
          <w:tcPr>
            <w:tcW w:w="1763" w:type="dxa"/>
            <w:shd w:val="clear" w:color="auto" w:fill="F2F2F2" w:themeFill="background1" w:themeFillShade="F2"/>
          </w:tcPr>
          <w:p w14:paraId="13934879" w14:textId="4FFC07E7" w:rsidR="00D63BCE" w:rsidRPr="00B57199" w:rsidRDefault="00BC345F" w:rsidP="00BC345F">
            <w:pPr>
              <w:widowControl w:val="0"/>
              <w:jc w:val="center"/>
              <w:rPr>
                <w:snapToGrid w:val="0"/>
                <w:color w:val="auto"/>
              </w:rPr>
            </w:pPr>
            <w:bookmarkStart w:id="48" w:name="_GoBack"/>
            <w:bookmarkEnd w:id="48"/>
            <w:r>
              <w:rPr>
                <w:snapToGrid w:val="0"/>
                <w:color w:val="auto"/>
              </w:rPr>
              <w:t>5</w:t>
            </w:r>
          </w:p>
        </w:tc>
      </w:tr>
      <w:tr w:rsidR="00181B0A" w:rsidRPr="00181B0A" w14:paraId="68170E15" w14:textId="77777777" w:rsidTr="00BC345F">
        <w:tc>
          <w:tcPr>
            <w:tcW w:w="5729" w:type="dxa"/>
            <w:shd w:val="clear" w:color="auto" w:fill="auto"/>
          </w:tcPr>
          <w:p w14:paraId="13475987" w14:textId="77777777" w:rsidR="00D63BCE" w:rsidRPr="00B57199" w:rsidRDefault="00D63BCE" w:rsidP="00D67FD2">
            <w:pPr>
              <w:widowControl w:val="0"/>
              <w:ind w:left="0"/>
              <w:rPr>
                <w:b/>
                <w:snapToGrid w:val="0"/>
                <w:color w:val="auto"/>
              </w:rPr>
            </w:pPr>
            <w:r w:rsidRPr="00B57199">
              <w:rPr>
                <w:snapToGrid w:val="0"/>
                <w:color w:val="auto"/>
              </w:rPr>
              <w:t>Budgeted items are cost-effective in relation to the proposed activities.</w:t>
            </w:r>
          </w:p>
        </w:tc>
        <w:tc>
          <w:tcPr>
            <w:tcW w:w="1762" w:type="dxa"/>
            <w:shd w:val="clear" w:color="auto" w:fill="auto"/>
            <w:vAlign w:val="center"/>
          </w:tcPr>
          <w:p w14:paraId="33424877" w14:textId="77777777" w:rsidR="00D63BCE" w:rsidRPr="00B57199" w:rsidRDefault="00D63BCE" w:rsidP="00EF02A2">
            <w:pPr>
              <w:widowControl w:val="0"/>
              <w:jc w:val="center"/>
              <w:rPr>
                <w:snapToGrid w:val="0"/>
                <w:color w:val="auto"/>
              </w:rPr>
            </w:pPr>
          </w:p>
        </w:tc>
        <w:tc>
          <w:tcPr>
            <w:tcW w:w="1763" w:type="dxa"/>
            <w:shd w:val="clear" w:color="auto" w:fill="F2F2F2" w:themeFill="background1" w:themeFillShade="F2"/>
          </w:tcPr>
          <w:p w14:paraId="10E2CE75" w14:textId="0CD8BBB1" w:rsidR="00D63BCE" w:rsidRPr="00B57199" w:rsidRDefault="00BC345F" w:rsidP="00BC345F">
            <w:pPr>
              <w:widowControl w:val="0"/>
              <w:jc w:val="center"/>
              <w:rPr>
                <w:snapToGrid w:val="0"/>
                <w:color w:val="auto"/>
              </w:rPr>
            </w:pPr>
            <w:r>
              <w:rPr>
                <w:snapToGrid w:val="0"/>
                <w:color w:val="auto"/>
              </w:rPr>
              <w:t>5</w:t>
            </w:r>
          </w:p>
        </w:tc>
      </w:tr>
      <w:tr w:rsidR="00181B0A" w:rsidRPr="00181B0A" w14:paraId="6D467587" w14:textId="77777777" w:rsidTr="00BC345F">
        <w:tc>
          <w:tcPr>
            <w:tcW w:w="5729" w:type="dxa"/>
            <w:shd w:val="clear" w:color="auto" w:fill="auto"/>
          </w:tcPr>
          <w:p w14:paraId="5556D0FA" w14:textId="6D8E4DE4" w:rsidR="00181B0A" w:rsidRPr="00B57199" w:rsidRDefault="00181B0A" w:rsidP="00D67FD2">
            <w:pPr>
              <w:widowControl w:val="0"/>
              <w:ind w:left="0"/>
              <w:rPr>
                <w:b/>
                <w:snapToGrid w:val="0"/>
                <w:color w:val="auto"/>
              </w:rPr>
            </w:pPr>
            <w:r w:rsidRPr="00B57199">
              <w:rPr>
                <w:b/>
                <w:snapToGrid w:val="0"/>
                <w:color w:val="auto"/>
              </w:rPr>
              <w:t xml:space="preserve">Budget Narrative: </w:t>
            </w:r>
          </w:p>
        </w:tc>
        <w:tc>
          <w:tcPr>
            <w:tcW w:w="1762" w:type="dxa"/>
            <w:shd w:val="clear" w:color="auto" w:fill="auto"/>
            <w:vAlign w:val="center"/>
          </w:tcPr>
          <w:p w14:paraId="7E9BE6F3" w14:textId="77777777" w:rsidR="00181B0A" w:rsidRPr="00B57199" w:rsidRDefault="00181B0A" w:rsidP="00EF02A2">
            <w:pPr>
              <w:widowControl w:val="0"/>
              <w:jc w:val="center"/>
              <w:rPr>
                <w:snapToGrid w:val="0"/>
                <w:color w:val="auto"/>
              </w:rPr>
            </w:pPr>
          </w:p>
        </w:tc>
        <w:tc>
          <w:tcPr>
            <w:tcW w:w="1763" w:type="dxa"/>
            <w:shd w:val="clear" w:color="auto" w:fill="F2F2F2" w:themeFill="background1" w:themeFillShade="F2"/>
          </w:tcPr>
          <w:p w14:paraId="3DF7FA34" w14:textId="4149858C" w:rsidR="00181B0A" w:rsidRPr="00B57199" w:rsidRDefault="00BC345F" w:rsidP="00BC345F">
            <w:pPr>
              <w:widowControl w:val="0"/>
              <w:jc w:val="center"/>
              <w:rPr>
                <w:snapToGrid w:val="0"/>
                <w:color w:val="auto"/>
              </w:rPr>
            </w:pPr>
            <w:r>
              <w:rPr>
                <w:b/>
                <w:snapToGrid w:val="0"/>
                <w:color w:val="auto"/>
              </w:rPr>
              <w:t>5</w:t>
            </w:r>
          </w:p>
        </w:tc>
      </w:tr>
      <w:tr w:rsidR="00181B0A" w:rsidRPr="00181B0A" w14:paraId="08DFD545" w14:textId="77777777" w:rsidTr="00BC345F">
        <w:tc>
          <w:tcPr>
            <w:tcW w:w="5729" w:type="dxa"/>
            <w:shd w:val="clear" w:color="auto" w:fill="auto"/>
          </w:tcPr>
          <w:p w14:paraId="1C004262" w14:textId="290CB309" w:rsidR="00181B0A" w:rsidRPr="00B57199" w:rsidRDefault="00181B0A" w:rsidP="00D67FD2">
            <w:pPr>
              <w:widowControl w:val="0"/>
              <w:ind w:left="0"/>
              <w:rPr>
                <w:snapToGrid w:val="0"/>
                <w:color w:val="auto"/>
              </w:rPr>
            </w:pPr>
            <w:r w:rsidRPr="00B57199">
              <w:rPr>
                <w:snapToGrid w:val="0"/>
                <w:color w:val="auto"/>
              </w:rPr>
              <w:t>Narrative is complete for all line items, clearly detailing how the applicant arrived at and calculated the budget amounts.</w:t>
            </w:r>
          </w:p>
        </w:tc>
        <w:tc>
          <w:tcPr>
            <w:tcW w:w="1762" w:type="dxa"/>
            <w:shd w:val="clear" w:color="auto" w:fill="auto"/>
            <w:vAlign w:val="center"/>
          </w:tcPr>
          <w:p w14:paraId="50FF62C5" w14:textId="77777777" w:rsidR="00181B0A" w:rsidRPr="00B57199" w:rsidRDefault="00181B0A" w:rsidP="00EF02A2">
            <w:pPr>
              <w:widowControl w:val="0"/>
              <w:jc w:val="center"/>
              <w:rPr>
                <w:snapToGrid w:val="0"/>
                <w:color w:val="auto"/>
              </w:rPr>
            </w:pPr>
          </w:p>
        </w:tc>
        <w:tc>
          <w:tcPr>
            <w:tcW w:w="1763" w:type="dxa"/>
            <w:shd w:val="clear" w:color="auto" w:fill="F2F2F2" w:themeFill="background1" w:themeFillShade="F2"/>
          </w:tcPr>
          <w:p w14:paraId="707D101B" w14:textId="783536D9" w:rsidR="00181B0A" w:rsidRPr="00BC345F" w:rsidRDefault="00BC345F" w:rsidP="00BC345F">
            <w:pPr>
              <w:widowControl w:val="0"/>
              <w:jc w:val="center"/>
              <w:rPr>
                <w:snapToGrid w:val="0"/>
                <w:color w:val="auto"/>
              </w:rPr>
            </w:pPr>
            <w:r>
              <w:rPr>
                <w:snapToGrid w:val="0"/>
                <w:color w:val="auto"/>
              </w:rPr>
              <w:t>5</w:t>
            </w:r>
          </w:p>
        </w:tc>
      </w:tr>
      <w:tr w:rsidR="00D63BCE" w:rsidRPr="00181B0A" w14:paraId="01ED6968" w14:textId="77777777" w:rsidTr="00245C6F">
        <w:tc>
          <w:tcPr>
            <w:tcW w:w="7491" w:type="dxa"/>
            <w:gridSpan w:val="2"/>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7897FF43" w14:textId="77777777" w:rsidR="00D63BCE" w:rsidRPr="00B57199" w:rsidRDefault="00D63BCE" w:rsidP="00EF02A2">
            <w:pPr>
              <w:widowControl w:val="0"/>
              <w:jc w:val="right"/>
              <w:rPr>
                <w:b/>
                <w:snapToGrid w:val="0"/>
                <w:color w:val="auto"/>
              </w:rPr>
            </w:pPr>
            <w:r w:rsidRPr="00B57199">
              <w:rPr>
                <w:b/>
                <w:snapToGrid w:val="0"/>
                <w:color w:val="auto"/>
              </w:rPr>
              <w:t xml:space="preserve">Total Possible Points </w:t>
            </w:r>
          </w:p>
        </w:tc>
        <w:tc>
          <w:tcPr>
            <w:tcW w:w="1763" w:type="dxa"/>
            <w:tcBorders>
              <w:top w:val="thinThickLargeGap" w:sz="24" w:space="0" w:color="auto"/>
              <w:left w:val="thinThickLargeGap" w:sz="24" w:space="0" w:color="auto"/>
              <w:bottom w:val="thinThickLargeGap" w:sz="24" w:space="0" w:color="auto"/>
              <w:right w:val="thinThickLargeGap" w:sz="24" w:space="0" w:color="auto"/>
            </w:tcBorders>
          </w:tcPr>
          <w:p w14:paraId="7A28951D" w14:textId="77777777" w:rsidR="00D63BCE" w:rsidRPr="00B57199" w:rsidRDefault="00D63BCE" w:rsidP="00EF02A2">
            <w:pPr>
              <w:widowControl w:val="0"/>
              <w:jc w:val="center"/>
              <w:rPr>
                <w:b/>
                <w:snapToGrid w:val="0"/>
                <w:color w:val="auto"/>
              </w:rPr>
            </w:pPr>
            <w:r w:rsidRPr="00B57199">
              <w:rPr>
                <w:b/>
                <w:snapToGrid w:val="0"/>
                <w:color w:val="auto"/>
              </w:rPr>
              <w:t>100</w:t>
            </w:r>
          </w:p>
        </w:tc>
      </w:tr>
    </w:tbl>
    <w:p w14:paraId="5D56EC68" w14:textId="77777777" w:rsidR="00D63BCE" w:rsidRDefault="00D63BCE" w:rsidP="005F1CC5">
      <w:pPr>
        <w:autoSpaceDE w:val="0"/>
        <w:autoSpaceDN w:val="0"/>
        <w:adjustRightInd w:val="0"/>
        <w:ind w:left="360"/>
      </w:pPr>
    </w:p>
    <w:p w14:paraId="6C39A80F" w14:textId="630BD679" w:rsidR="005F1CC5" w:rsidRDefault="005F1CC5" w:rsidP="005F1CC5">
      <w:pPr>
        <w:autoSpaceDE w:val="0"/>
        <w:autoSpaceDN w:val="0"/>
        <w:adjustRightInd w:val="0"/>
        <w:ind w:left="360"/>
      </w:pPr>
    </w:p>
    <w:p w14:paraId="582FBB4B" w14:textId="760DBC52" w:rsidR="005F1CC5" w:rsidRPr="002118AF" w:rsidRDefault="005F1CC5" w:rsidP="00224F32">
      <w:pPr>
        <w:pStyle w:val="Style2"/>
      </w:pPr>
      <w:bookmarkStart w:id="49" w:name="_Toc30488542"/>
      <w:bookmarkStart w:id="50" w:name="_Hlk22806995"/>
      <w:r w:rsidRPr="002118AF">
        <w:t>2. Review and Selection Process</w:t>
      </w:r>
      <w:bookmarkEnd w:id="49"/>
    </w:p>
    <w:p w14:paraId="7FDA445E" w14:textId="77777777" w:rsidR="00F93424" w:rsidRDefault="00F93424" w:rsidP="00D27608">
      <w:pPr>
        <w:autoSpaceDE w:val="0"/>
        <w:autoSpaceDN w:val="0"/>
        <w:adjustRightInd w:val="0"/>
        <w:ind w:left="360"/>
        <w:rPr>
          <w:color w:val="2F5496" w:themeColor="accent5" w:themeShade="BF"/>
        </w:rPr>
      </w:pPr>
    </w:p>
    <w:p w14:paraId="7A339D47" w14:textId="7EC59DD1" w:rsidR="008D0C09" w:rsidRDefault="005E241A" w:rsidP="005E241A">
      <w:pPr>
        <w:ind w:left="360"/>
        <w:contextualSpacing/>
      </w:pPr>
      <w:r w:rsidRPr="005E241A">
        <w:t xml:space="preserve">All applications will be screened for completeness including GATA </w:t>
      </w:r>
      <w:r w:rsidR="00066D10">
        <w:t>p</w:t>
      </w:r>
      <w:r w:rsidRPr="005E241A">
        <w:t xml:space="preserve">re-qualification and ICQ </w:t>
      </w:r>
      <w:r w:rsidR="006C01E3">
        <w:t>submission</w:t>
      </w:r>
      <w:r w:rsidRPr="005E241A">
        <w:t xml:space="preserve"> for the current s</w:t>
      </w:r>
      <w:r w:rsidR="004306F8">
        <w:t xml:space="preserve">tate fiscal year. </w:t>
      </w:r>
      <w:r w:rsidRPr="005E241A">
        <w:t>Applications that are not complete</w:t>
      </w:r>
      <w:r w:rsidR="008F3157">
        <w:t xml:space="preserve"> will not be reviewed. Applications </w:t>
      </w:r>
      <w:r w:rsidRPr="005E241A">
        <w:t xml:space="preserve">received from </w:t>
      </w:r>
      <w:r>
        <w:t>applicants</w:t>
      </w:r>
      <w:r w:rsidRPr="005E241A">
        <w:t xml:space="preserve"> that are not GATA pre-qualified or have not submitted an ICQ for the current state fiscal year will not be reviewed.  </w:t>
      </w:r>
    </w:p>
    <w:p w14:paraId="3947371A" w14:textId="77777777" w:rsidR="005E241A" w:rsidRDefault="005E241A" w:rsidP="008D0C09">
      <w:pPr>
        <w:ind w:left="0"/>
        <w:contextualSpacing/>
      </w:pPr>
    </w:p>
    <w:p w14:paraId="5B0A7A83" w14:textId="020F164B" w:rsidR="008D3496" w:rsidRPr="00B76CF3" w:rsidRDefault="008D0C09" w:rsidP="008D0C09">
      <w:pPr>
        <w:ind w:left="360"/>
        <w:contextualSpacing/>
        <w:rPr>
          <w:color w:val="auto"/>
        </w:rPr>
      </w:pPr>
      <w:r w:rsidRPr="00B76CF3">
        <w:rPr>
          <w:color w:val="auto"/>
        </w:rPr>
        <w:t>Selection of proposals that pass the screening process will be based on</w:t>
      </w:r>
      <w:r w:rsidR="00660CCA" w:rsidRPr="00B76CF3">
        <w:rPr>
          <w:color w:val="auto"/>
        </w:rPr>
        <w:t xml:space="preserve"> a review completed by</w:t>
      </w:r>
      <w:r w:rsidR="008D3496" w:rsidRPr="00B76CF3">
        <w:rPr>
          <w:color w:val="auto"/>
        </w:rPr>
        <w:t xml:space="preserve"> evaluation </w:t>
      </w:r>
      <w:r w:rsidR="00660CCA" w:rsidRPr="00B76CF3">
        <w:rPr>
          <w:color w:val="auto"/>
        </w:rPr>
        <w:t>teams</w:t>
      </w:r>
      <w:r w:rsidR="008D3496" w:rsidRPr="00B76CF3">
        <w:rPr>
          <w:color w:val="auto"/>
        </w:rPr>
        <w:t xml:space="preserve"> of three or more professionals, each panel being led by an ICJIA staff person trained to review applications for this NOFO. Proposals receiving the highest average scores</w:t>
      </w:r>
      <w:r w:rsidR="00C543B8">
        <w:rPr>
          <w:color w:val="auto"/>
        </w:rPr>
        <w:t xml:space="preserve"> in each region</w:t>
      </w:r>
      <w:r w:rsidR="008D3496" w:rsidRPr="00B76CF3">
        <w:rPr>
          <w:color w:val="auto"/>
        </w:rPr>
        <w:t xml:space="preserve"> will be considered first for funding</w:t>
      </w:r>
      <w:r w:rsidR="00C543B8">
        <w:rPr>
          <w:color w:val="auto"/>
        </w:rPr>
        <w:t xml:space="preserve"> (please see Appendix A for a list of counties by region)</w:t>
      </w:r>
      <w:r w:rsidR="00267B93" w:rsidRPr="00B76CF3">
        <w:rPr>
          <w:color w:val="auto"/>
        </w:rPr>
        <w:t>. In addition to overall average score, ICJIA will consider the following factor</w:t>
      </w:r>
      <w:r w:rsidR="00644A08" w:rsidRPr="00B76CF3">
        <w:rPr>
          <w:color w:val="auto"/>
        </w:rPr>
        <w:t>(</w:t>
      </w:r>
      <w:r w:rsidR="00267B93" w:rsidRPr="00B76CF3">
        <w:rPr>
          <w:color w:val="auto"/>
        </w:rPr>
        <w:t>s</w:t>
      </w:r>
      <w:r w:rsidR="00644A08" w:rsidRPr="00B76CF3">
        <w:rPr>
          <w:color w:val="auto"/>
        </w:rPr>
        <w:t>)</w:t>
      </w:r>
      <w:r w:rsidR="00267B93" w:rsidRPr="00B76CF3">
        <w:rPr>
          <w:color w:val="auto"/>
        </w:rPr>
        <w:t xml:space="preserve"> in the process of deciding which proposals to recommend for funding</w:t>
      </w:r>
      <w:r w:rsidR="008D3496" w:rsidRPr="00B76CF3">
        <w:rPr>
          <w:color w:val="auto"/>
        </w:rPr>
        <w:t>:</w:t>
      </w:r>
    </w:p>
    <w:p w14:paraId="5326D2F5" w14:textId="77777777" w:rsidR="00F34088" w:rsidRDefault="00F34088" w:rsidP="008D0C09">
      <w:pPr>
        <w:ind w:left="360"/>
        <w:contextualSpacing/>
        <w:rPr>
          <w:color w:val="2F5496" w:themeColor="accent5" w:themeShade="BF"/>
        </w:rPr>
      </w:pPr>
    </w:p>
    <w:p w14:paraId="63414D4F" w14:textId="6E06ACCA" w:rsidR="00245C6F" w:rsidRDefault="00267B93" w:rsidP="00DE3532">
      <w:pPr>
        <w:pStyle w:val="ListParagraph"/>
        <w:numPr>
          <w:ilvl w:val="0"/>
          <w:numId w:val="26"/>
        </w:numPr>
      </w:pPr>
      <w:r>
        <w:t xml:space="preserve">Highest score: </w:t>
      </w:r>
      <w:r w:rsidR="00166C85">
        <w:t>S</w:t>
      </w:r>
      <w:r>
        <w:t xml:space="preserve">tatement of the </w:t>
      </w:r>
      <w:r w:rsidRPr="00166C85">
        <w:t>Problem</w:t>
      </w:r>
      <w:r w:rsidR="009B2BB9" w:rsidRPr="00166C85">
        <w:t xml:space="preserve"> (</w:t>
      </w:r>
      <w:r w:rsidR="00166C85">
        <w:t>25</w:t>
      </w:r>
      <w:r w:rsidR="009B2BB9" w:rsidRPr="00166C85">
        <w:t xml:space="preserve"> points possible)</w:t>
      </w:r>
    </w:p>
    <w:p w14:paraId="152E654F" w14:textId="26D9B725" w:rsidR="00644A08" w:rsidRDefault="00644A08" w:rsidP="00DE3532">
      <w:pPr>
        <w:pStyle w:val="ListParagraph"/>
        <w:numPr>
          <w:ilvl w:val="0"/>
          <w:numId w:val="26"/>
        </w:numPr>
      </w:pPr>
      <w:r>
        <w:t>Region in which proposed program is located</w:t>
      </w:r>
      <w:r w:rsidR="009B2BB9">
        <w:t xml:space="preserve"> </w:t>
      </w:r>
      <w:r w:rsidR="009B2BB9">
        <w:rPr>
          <w:color w:val="auto"/>
        </w:rPr>
        <w:t>(please see Appendix A for a list of counties by region)</w:t>
      </w:r>
    </w:p>
    <w:p w14:paraId="6A1F4A54" w14:textId="3E26B068" w:rsidR="00267B93" w:rsidRDefault="00267B93" w:rsidP="00267B93">
      <w:pPr>
        <w:pStyle w:val="ListParagraph"/>
        <w:ind w:left="1080"/>
      </w:pPr>
    </w:p>
    <w:p w14:paraId="1BD3BA3C" w14:textId="212C4903" w:rsidR="00245C6F" w:rsidRPr="009E0D03" w:rsidRDefault="00245C6F" w:rsidP="009E0D03">
      <w:pPr>
        <w:ind w:left="360"/>
      </w:pPr>
      <w:r>
        <w:t xml:space="preserve">ICJIA reserves the right to reject incomplete proposals, proposals </w:t>
      </w:r>
      <w:r w:rsidR="006C01E3">
        <w:t xml:space="preserve">that </w:t>
      </w:r>
      <w:r>
        <w:t>inclu</w:t>
      </w:r>
      <w:r w:rsidR="006C01E3">
        <w:t>de</w:t>
      </w:r>
      <w:r>
        <w:t xml:space="preserve"> unallowable activities, proposals that </w:t>
      </w:r>
      <w:r w:rsidR="000278A1">
        <w:t>do not</w:t>
      </w:r>
      <w:r>
        <w:t xml:space="preserve"> meet eligibility or program requirements, </w:t>
      </w:r>
      <w:r w:rsidR="008F3157">
        <w:t xml:space="preserve">and </w:t>
      </w:r>
      <w:r>
        <w:t>proposals that a</w:t>
      </w:r>
      <w:r w:rsidR="00267B93">
        <w:t>re otherwise unsatisfactory. ICJ</w:t>
      </w:r>
      <w:r>
        <w:t xml:space="preserve">IA </w:t>
      </w:r>
      <w:r w:rsidR="006C01E3">
        <w:t>may</w:t>
      </w:r>
      <w:r>
        <w:t xml:space="preserve"> invite applicants to </w:t>
      </w:r>
      <w:r w:rsidR="00741BF9">
        <w:t>answer clarifying questions and</w:t>
      </w:r>
      <w:r>
        <w:t xml:space="preserve"> modify budgets that include unallowable or unreasonable costs. </w:t>
      </w:r>
      <w:r w:rsidR="00345177">
        <w:t>NOFO application budgets will be reviewed for allowability, completeness</w:t>
      </w:r>
      <w:r w:rsidR="000278A1">
        <w:t>,</w:t>
      </w:r>
      <w:r w:rsidR="00345177">
        <w:t xml:space="preserve"> and cost-effectiveness. ICJIA will perform an in-depth budget review of all grants awarded </w:t>
      </w:r>
      <w:r w:rsidR="008E7AC5">
        <w:t xml:space="preserve">and </w:t>
      </w:r>
      <w:r w:rsidR="00345177">
        <w:t>may require budget modifications</w:t>
      </w:r>
      <w:r w:rsidR="009E0D03">
        <w:t xml:space="preserve"> that do not materially change the nature of the program.  </w:t>
      </w:r>
    </w:p>
    <w:p w14:paraId="1752E0EE" w14:textId="77777777" w:rsidR="004C2782" w:rsidRDefault="004C2782" w:rsidP="00D27608">
      <w:pPr>
        <w:contextualSpacing/>
      </w:pPr>
    </w:p>
    <w:p w14:paraId="7F5993F9" w14:textId="7FDEAF3D" w:rsidR="008B6BE8" w:rsidRDefault="008B6BE8" w:rsidP="00741BF9">
      <w:pPr>
        <w:ind w:left="360"/>
        <w:contextualSpacing/>
      </w:pPr>
      <w:r w:rsidRPr="00F31004">
        <w:t xml:space="preserve">Successful applicants whose applications contained unallowable or unreasonable costs </w:t>
      </w:r>
      <w:r w:rsidR="00AB3679">
        <w:t>may</w:t>
      </w:r>
      <w:r w:rsidR="00AB3679" w:rsidRPr="00F31004">
        <w:t xml:space="preserve"> </w:t>
      </w:r>
      <w:r w:rsidRPr="00F31004">
        <w:t>have their award</w:t>
      </w:r>
      <w:r w:rsidR="00FE1DC0">
        <w:t>s</w:t>
      </w:r>
      <w:r w:rsidRPr="00F31004">
        <w:t xml:space="preserve"> reduced by the total amount of </w:t>
      </w:r>
      <w:r>
        <w:t xml:space="preserve">those </w:t>
      </w:r>
      <w:r w:rsidRPr="00F31004">
        <w:t xml:space="preserve">costs. Upon applicant acceptance of the grant award, announcement of the grant award shall be published by </w:t>
      </w:r>
      <w:r w:rsidR="00712E95">
        <w:t>ICJIA</w:t>
      </w:r>
      <w:r w:rsidRPr="00F31004">
        <w:t xml:space="preserve"> to the GATA portal. </w:t>
      </w:r>
      <w:r w:rsidR="00741BF9">
        <w:t xml:space="preserve"> </w:t>
      </w:r>
      <w:r w:rsidRPr="00380C95">
        <w:t xml:space="preserve">Review team recommendations will be forwarded to </w:t>
      </w:r>
      <w:r w:rsidR="00B76CF3" w:rsidRPr="00B76CF3">
        <w:rPr>
          <w:color w:val="auto"/>
        </w:rPr>
        <w:lastRenderedPageBreak/>
        <w:t xml:space="preserve">ICJIA’s Budget </w:t>
      </w:r>
      <w:r w:rsidRPr="00B76CF3">
        <w:rPr>
          <w:color w:val="auto"/>
        </w:rPr>
        <w:t xml:space="preserve">Committee for approval. Applicants will be notified of the </w:t>
      </w:r>
      <w:r w:rsidR="00B76CF3" w:rsidRPr="00B76CF3">
        <w:rPr>
          <w:color w:val="auto"/>
        </w:rPr>
        <w:t>Budget</w:t>
      </w:r>
      <w:r w:rsidR="002C4649" w:rsidRPr="00B76CF3">
        <w:rPr>
          <w:color w:val="auto"/>
        </w:rPr>
        <w:t xml:space="preserve"> </w:t>
      </w:r>
      <w:r w:rsidRPr="00380C95">
        <w:t xml:space="preserve">Committee's decision. </w:t>
      </w:r>
    </w:p>
    <w:p w14:paraId="1BCD96E0" w14:textId="77777777" w:rsidR="008B6BE8" w:rsidRDefault="008B6BE8" w:rsidP="00D27608">
      <w:pPr>
        <w:autoSpaceDE w:val="0"/>
        <w:autoSpaceDN w:val="0"/>
        <w:adjustRightInd w:val="0"/>
        <w:ind w:left="360"/>
      </w:pPr>
    </w:p>
    <w:p w14:paraId="3CABC64D" w14:textId="6DCA67B3" w:rsidR="00F93424" w:rsidRDefault="0046556B" w:rsidP="00224F32">
      <w:pPr>
        <w:pStyle w:val="Style2"/>
      </w:pPr>
      <w:bookmarkStart w:id="51" w:name="_Toc30488543"/>
      <w:bookmarkEnd w:id="50"/>
      <w:r>
        <w:t>3.</w:t>
      </w:r>
      <w:r w:rsidR="00E45110" w:rsidRPr="002118AF">
        <w:t xml:space="preserve"> Programmatic Risk Assessment</w:t>
      </w:r>
      <w:bookmarkEnd w:id="51"/>
      <w:r w:rsidR="00E45110" w:rsidRPr="00E45110">
        <w:t xml:space="preserve"> </w:t>
      </w:r>
    </w:p>
    <w:p w14:paraId="3F02F307" w14:textId="77777777" w:rsidR="00F93424" w:rsidRDefault="00F93424" w:rsidP="002118AF">
      <w:pPr>
        <w:ind w:left="360"/>
        <w:rPr>
          <w:b/>
        </w:rPr>
      </w:pPr>
    </w:p>
    <w:p w14:paraId="168CCAEA" w14:textId="749FEBBB" w:rsidR="00024446" w:rsidRPr="009E0D03" w:rsidRDefault="00E45110" w:rsidP="00024446">
      <w:pPr>
        <w:ind w:left="360"/>
        <w:rPr>
          <w:color w:val="2F5496" w:themeColor="accent5" w:themeShade="BF"/>
        </w:rPr>
      </w:pPr>
      <w:r w:rsidRPr="00F31004">
        <w:t>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PRA must be completed for the program agency</w:t>
      </w:r>
      <w:r w:rsidR="00024446">
        <w:t xml:space="preserve"> which carries out the program operations</w:t>
      </w:r>
      <w:r w:rsidRPr="00F31004">
        <w:t xml:space="preserve">. </w:t>
      </w:r>
      <w:r w:rsidR="00024446">
        <w:t xml:space="preserve"> </w:t>
      </w:r>
      <w:r w:rsidR="00024446" w:rsidRPr="00024446">
        <w:rPr>
          <w:color w:val="auto"/>
        </w:rPr>
        <w:t>PRAs completed for other state agencies will not be accepted.</w:t>
      </w:r>
    </w:p>
    <w:p w14:paraId="4E3FA8CF" w14:textId="77777777" w:rsidR="00E45110" w:rsidRPr="009E0D03" w:rsidRDefault="00E45110" w:rsidP="00024446">
      <w:pPr>
        <w:ind w:left="0"/>
        <w:rPr>
          <w:color w:val="002060"/>
        </w:rPr>
      </w:pPr>
    </w:p>
    <w:p w14:paraId="2FAF88C4" w14:textId="77777777" w:rsidR="00E45110" w:rsidRPr="005A373D" w:rsidRDefault="00E45110" w:rsidP="002118AF">
      <w:pPr>
        <w:ind w:left="360"/>
        <w:rPr>
          <w:color w:val="auto"/>
          <w:u w:val="single"/>
        </w:rPr>
      </w:pPr>
      <w:r w:rsidRPr="005A373D">
        <w:rPr>
          <w:color w:val="auto"/>
          <w:u w:val="single"/>
        </w:rPr>
        <w:t>Implementing Agency vs. Program Agency</w:t>
      </w:r>
    </w:p>
    <w:p w14:paraId="63F310BC" w14:textId="77777777" w:rsidR="008B743C" w:rsidRPr="005A373D" w:rsidRDefault="008B743C" w:rsidP="002118AF">
      <w:pPr>
        <w:ind w:left="360"/>
        <w:rPr>
          <w:color w:val="auto"/>
        </w:rPr>
      </w:pPr>
    </w:p>
    <w:p w14:paraId="3BDBCE46" w14:textId="3ABC46C0" w:rsidR="00E45110" w:rsidRPr="005A373D" w:rsidRDefault="00E45110" w:rsidP="002118AF">
      <w:pPr>
        <w:ind w:left="360"/>
        <w:rPr>
          <w:color w:val="auto"/>
        </w:rPr>
      </w:pPr>
      <w:r w:rsidRPr="005A373D">
        <w:rPr>
          <w:color w:val="auto"/>
        </w:rPr>
        <w:t>An implementing agency is the legal entity that receives state funds, such as a county.</w:t>
      </w:r>
    </w:p>
    <w:p w14:paraId="297DD815" w14:textId="77777777" w:rsidR="008B743C" w:rsidRPr="005A373D" w:rsidRDefault="008B743C" w:rsidP="002118AF">
      <w:pPr>
        <w:ind w:left="360"/>
        <w:rPr>
          <w:color w:val="auto"/>
        </w:rPr>
      </w:pPr>
    </w:p>
    <w:p w14:paraId="63A1F0AA" w14:textId="43E399DD" w:rsidR="00E45110" w:rsidRPr="005A373D" w:rsidRDefault="00E45110" w:rsidP="002118AF">
      <w:pPr>
        <w:ind w:left="360"/>
        <w:rPr>
          <w:color w:val="auto"/>
        </w:rPr>
      </w:pPr>
      <w:r w:rsidRPr="005A373D">
        <w:rPr>
          <w:color w:val="auto"/>
        </w:rPr>
        <w:t>A program agency:</w:t>
      </w:r>
    </w:p>
    <w:p w14:paraId="0D929ED0" w14:textId="77777777" w:rsidR="008B743C" w:rsidRPr="005A373D" w:rsidRDefault="008B743C" w:rsidP="002118AF">
      <w:pPr>
        <w:ind w:left="360"/>
        <w:rPr>
          <w:color w:val="auto"/>
        </w:rPr>
      </w:pPr>
    </w:p>
    <w:p w14:paraId="165542B3" w14:textId="3FF22D05" w:rsidR="00036EB4" w:rsidRPr="005A373D" w:rsidRDefault="00E45110" w:rsidP="00DE3532">
      <w:pPr>
        <w:pStyle w:val="ListParagraph"/>
        <w:numPr>
          <w:ilvl w:val="0"/>
          <w:numId w:val="9"/>
        </w:numPr>
        <w:rPr>
          <w:color w:val="auto"/>
        </w:rPr>
      </w:pPr>
      <w:r w:rsidRPr="005A373D">
        <w:rPr>
          <w:color w:val="auto"/>
        </w:rPr>
        <w:t>Is a subdivision of the implementing age</w:t>
      </w:r>
      <w:r w:rsidR="005A373D">
        <w:rPr>
          <w:color w:val="auto"/>
        </w:rPr>
        <w:t>ncy, such as a county probation d</w:t>
      </w:r>
      <w:r w:rsidRPr="005A373D">
        <w:rPr>
          <w:color w:val="auto"/>
        </w:rPr>
        <w:t>epartment</w:t>
      </w:r>
      <w:r w:rsidR="001F285E" w:rsidRPr="005A373D">
        <w:rPr>
          <w:color w:val="auto"/>
        </w:rPr>
        <w:t>.</w:t>
      </w:r>
    </w:p>
    <w:p w14:paraId="662EA941" w14:textId="77777777" w:rsidR="00036EB4" w:rsidRPr="005A373D" w:rsidRDefault="00E45110" w:rsidP="00DE3532">
      <w:pPr>
        <w:pStyle w:val="ListParagraph"/>
        <w:numPr>
          <w:ilvl w:val="0"/>
          <w:numId w:val="9"/>
        </w:numPr>
        <w:rPr>
          <w:color w:val="auto"/>
        </w:rPr>
      </w:pPr>
      <w:r w:rsidRPr="005A373D">
        <w:rPr>
          <w:color w:val="auto"/>
        </w:rPr>
        <w:t>Carries out program operations</w:t>
      </w:r>
      <w:r w:rsidR="001F285E" w:rsidRPr="005A373D">
        <w:rPr>
          <w:color w:val="auto"/>
        </w:rPr>
        <w:t>.</w:t>
      </w:r>
    </w:p>
    <w:p w14:paraId="5C6A471C" w14:textId="32981DF4" w:rsidR="00E45110" w:rsidRPr="005A373D" w:rsidRDefault="00E45110" w:rsidP="00DE3532">
      <w:pPr>
        <w:pStyle w:val="ListParagraph"/>
        <w:numPr>
          <w:ilvl w:val="0"/>
          <w:numId w:val="9"/>
        </w:numPr>
        <w:rPr>
          <w:color w:val="auto"/>
        </w:rPr>
      </w:pPr>
      <w:r w:rsidRPr="005A373D">
        <w:rPr>
          <w:color w:val="auto"/>
        </w:rPr>
        <w:t>Is responsible for data and fiscal reporting</w:t>
      </w:r>
      <w:r w:rsidR="001F285E" w:rsidRPr="005A373D">
        <w:rPr>
          <w:color w:val="auto"/>
        </w:rPr>
        <w:t>.</w:t>
      </w:r>
    </w:p>
    <w:p w14:paraId="6271A809" w14:textId="5D4F4C72" w:rsidR="00E45110" w:rsidRPr="00E45110" w:rsidRDefault="00E45110" w:rsidP="00D27608">
      <w:pPr>
        <w:rPr>
          <w:b/>
        </w:rPr>
      </w:pPr>
    </w:p>
    <w:p w14:paraId="543BA661" w14:textId="67A724DA" w:rsidR="00A10C9D" w:rsidRDefault="0046556B" w:rsidP="00224F32">
      <w:pPr>
        <w:pStyle w:val="Style2"/>
      </w:pPr>
      <w:bookmarkStart w:id="52" w:name="_Toc30488544"/>
      <w:r>
        <w:t>4</w:t>
      </w:r>
      <w:r w:rsidR="009A0703" w:rsidRPr="002118AF">
        <w:t>.</w:t>
      </w:r>
      <w:r w:rsidR="005F1CC5" w:rsidRPr="002118AF">
        <w:t xml:space="preserve"> Anticipated Announcement and State Award Dates</w:t>
      </w:r>
      <w:bookmarkEnd w:id="52"/>
      <w:r w:rsidR="005F1CC5" w:rsidRPr="005F1CC5">
        <w:t xml:space="preserve"> </w:t>
      </w:r>
    </w:p>
    <w:p w14:paraId="0852AFC5" w14:textId="77777777" w:rsidR="00A10C9D" w:rsidRDefault="00A10C9D" w:rsidP="00D27608">
      <w:pPr>
        <w:autoSpaceDE w:val="0"/>
        <w:autoSpaceDN w:val="0"/>
        <w:adjustRightInd w:val="0"/>
        <w:ind w:left="360"/>
      </w:pPr>
    </w:p>
    <w:p w14:paraId="0354C231" w14:textId="487A0048" w:rsidR="00E45110" w:rsidRDefault="00E45110" w:rsidP="005F1CC5">
      <w:pPr>
        <w:autoSpaceDE w:val="0"/>
        <w:autoSpaceDN w:val="0"/>
        <w:adjustRightInd w:val="0"/>
        <w:ind w:left="36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B76CF3" w:rsidRPr="004E4384" w14:paraId="70E04F60" w14:textId="77777777" w:rsidTr="0004792F">
        <w:tc>
          <w:tcPr>
            <w:tcW w:w="5333" w:type="dxa"/>
            <w:shd w:val="clear" w:color="auto" w:fill="D9D9D9"/>
          </w:tcPr>
          <w:p w14:paraId="573F859A" w14:textId="77777777" w:rsidR="00B76CF3" w:rsidRPr="004E4384" w:rsidRDefault="00B76CF3" w:rsidP="0004792F">
            <w:pPr>
              <w:spacing w:before="120" w:after="120"/>
              <w:jc w:val="center"/>
              <w:rPr>
                <w:rFonts w:eastAsia="Calibri"/>
                <w:b/>
              </w:rPr>
            </w:pPr>
            <w:r w:rsidRPr="004E4384">
              <w:rPr>
                <w:rFonts w:eastAsia="Calibri"/>
                <w:b/>
              </w:rPr>
              <w:t>Task</w:t>
            </w:r>
          </w:p>
        </w:tc>
        <w:tc>
          <w:tcPr>
            <w:tcW w:w="4027" w:type="dxa"/>
            <w:shd w:val="clear" w:color="auto" w:fill="D9D9D9"/>
          </w:tcPr>
          <w:p w14:paraId="3AF55590" w14:textId="77777777" w:rsidR="00B76CF3" w:rsidRPr="004E4384" w:rsidRDefault="00B76CF3" w:rsidP="0004792F">
            <w:pPr>
              <w:spacing w:before="120" w:after="120"/>
              <w:jc w:val="center"/>
              <w:rPr>
                <w:rFonts w:eastAsia="Calibri"/>
                <w:b/>
              </w:rPr>
            </w:pPr>
            <w:r w:rsidRPr="004E4384">
              <w:rPr>
                <w:rFonts w:eastAsia="Calibri"/>
                <w:b/>
              </w:rPr>
              <w:t>Date</w:t>
            </w:r>
          </w:p>
        </w:tc>
      </w:tr>
      <w:tr w:rsidR="00B76CF3" w:rsidRPr="004E4384" w14:paraId="63720FD7" w14:textId="77777777" w:rsidTr="0004792F">
        <w:tc>
          <w:tcPr>
            <w:tcW w:w="5333" w:type="dxa"/>
            <w:shd w:val="clear" w:color="auto" w:fill="auto"/>
          </w:tcPr>
          <w:p w14:paraId="6851FC73" w14:textId="77777777" w:rsidR="00B76CF3" w:rsidRPr="00E55F82" w:rsidRDefault="00B76CF3" w:rsidP="0004792F">
            <w:pPr>
              <w:spacing w:before="120" w:after="120"/>
              <w:jc w:val="center"/>
              <w:rPr>
                <w:rFonts w:eastAsia="Calibri"/>
                <w:color w:val="auto"/>
              </w:rPr>
            </w:pPr>
            <w:r w:rsidRPr="00E55F82">
              <w:rPr>
                <w:rFonts w:eastAsia="Calibri"/>
                <w:color w:val="auto"/>
              </w:rPr>
              <w:t>NOFO posted</w:t>
            </w:r>
          </w:p>
        </w:tc>
        <w:tc>
          <w:tcPr>
            <w:tcW w:w="4027" w:type="dxa"/>
            <w:shd w:val="clear" w:color="auto" w:fill="auto"/>
          </w:tcPr>
          <w:p w14:paraId="2C4EBB3E" w14:textId="77777777" w:rsidR="00B76CF3" w:rsidRPr="00E55F82" w:rsidRDefault="00B76CF3" w:rsidP="0004792F">
            <w:pPr>
              <w:spacing w:before="120" w:after="120"/>
              <w:ind w:left="0"/>
              <w:jc w:val="center"/>
              <w:rPr>
                <w:color w:val="auto"/>
              </w:rPr>
            </w:pPr>
            <w:r w:rsidRPr="00E55F82">
              <w:rPr>
                <w:color w:val="auto"/>
              </w:rPr>
              <w:t>January 27, 2020</w:t>
            </w:r>
          </w:p>
        </w:tc>
      </w:tr>
      <w:tr w:rsidR="00B76CF3" w:rsidRPr="004E4384" w14:paraId="1D2C8AE4" w14:textId="77777777" w:rsidTr="0004792F">
        <w:tc>
          <w:tcPr>
            <w:tcW w:w="5333" w:type="dxa"/>
            <w:shd w:val="clear" w:color="auto" w:fill="auto"/>
          </w:tcPr>
          <w:p w14:paraId="29D68E89" w14:textId="77777777" w:rsidR="00B76CF3" w:rsidRPr="00E55F82" w:rsidRDefault="00B76CF3" w:rsidP="0004792F">
            <w:pPr>
              <w:spacing w:before="120" w:after="120"/>
              <w:jc w:val="center"/>
              <w:rPr>
                <w:rFonts w:eastAsia="Calibri"/>
                <w:color w:val="auto"/>
              </w:rPr>
            </w:pPr>
            <w:r w:rsidRPr="00E55F82">
              <w:rPr>
                <w:rFonts w:eastAsia="Calibri"/>
                <w:color w:val="auto"/>
              </w:rPr>
              <w:t>Technical Assistance Recording</w:t>
            </w:r>
          </w:p>
        </w:tc>
        <w:tc>
          <w:tcPr>
            <w:tcW w:w="4027" w:type="dxa"/>
            <w:shd w:val="clear" w:color="auto" w:fill="auto"/>
          </w:tcPr>
          <w:p w14:paraId="2726F909" w14:textId="17644624" w:rsidR="00B76CF3" w:rsidRPr="00E55F82" w:rsidRDefault="00166C85" w:rsidP="0004792F">
            <w:pPr>
              <w:spacing w:before="120" w:after="120"/>
              <w:ind w:left="0"/>
              <w:jc w:val="center"/>
              <w:rPr>
                <w:color w:val="auto"/>
              </w:rPr>
            </w:pPr>
            <w:r>
              <w:rPr>
                <w:color w:val="auto"/>
              </w:rPr>
              <w:t>January 30</w:t>
            </w:r>
            <w:r w:rsidR="00B76CF3" w:rsidRPr="00E55F82">
              <w:rPr>
                <w:color w:val="auto"/>
              </w:rPr>
              <w:t>, 2020</w:t>
            </w:r>
          </w:p>
        </w:tc>
      </w:tr>
      <w:tr w:rsidR="00B76CF3" w:rsidRPr="004E4384" w14:paraId="24343512" w14:textId="77777777" w:rsidTr="0004792F">
        <w:tc>
          <w:tcPr>
            <w:tcW w:w="5333" w:type="dxa"/>
            <w:shd w:val="clear" w:color="auto" w:fill="auto"/>
          </w:tcPr>
          <w:p w14:paraId="50D8FE48" w14:textId="77777777" w:rsidR="00B76CF3" w:rsidRPr="00E55F82" w:rsidRDefault="00B76CF3" w:rsidP="0004792F">
            <w:pPr>
              <w:spacing w:before="120" w:after="120"/>
              <w:jc w:val="center"/>
              <w:rPr>
                <w:rFonts w:eastAsia="Calibri"/>
                <w:color w:val="auto"/>
              </w:rPr>
            </w:pPr>
            <w:r w:rsidRPr="00E55F82">
              <w:rPr>
                <w:rFonts w:eastAsia="Calibri"/>
                <w:color w:val="auto"/>
              </w:rPr>
              <w:t xml:space="preserve">Notice of Intent due </w:t>
            </w:r>
          </w:p>
        </w:tc>
        <w:tc>
          <w:tcPr>
            <w:tcW w:w="4027" w:type="dxa"/>
            <w:shd w:val="clear" w:color="auto" w:fill="auto"/>
          </w:tcPr>
          <w:p w14:paraId="2F9FE580" w14:textId="77777777" w:rsidR="00B76CF3" w:rsidRPr="00E55F82" w:rsidRDefault="00B76CF3" w:rsidP="0004792F">
            <w:pPr>
              <w:spacing w:before="120" w:after="120"/>
              <w:ind w:left="0"/>
              <w:jc w:val="center"/>
              <w:rPr>
                <w:color w:val="auto"/>
              </w:rPr>
            </w:pPr>
            <w:r w:rsidRPr="00E55F82">
              <w:rPr>
                <w:color w:val="auto"/>
              </w:rPr>
              <w:t>February 14, 2020</w:t>
            </w:r>
          </w:p>
        </w:tc>
      </w:tr>
      <w:tr w:rsidR="00B76CF3" w:rsidRPr="004E4384" w14:paraId="72B576BE" w14:textId="77777777" w:rsidTr="0004792F">
        <w:tc>
          <w:tcPr>
            <w:tcW w:w="5333" w:type="dxa"/>
            <w:shd w:val="clear" w:color="auto" w:fill="auto"/>
          </w:tcPr>
          <w:p w14:paraId="01E4B7A7" w14:textId="77777777" w:rsidR="00B76CF3" w:rsidRPr="00E55F82" w:rsidRDefault="00B76CF3" w:rsidP="0004792F">
            <w:pPr>
              <w:spacing w:before="120" w:after="120"/>
              <w:jc w:val="center"/>
              <w:rPr>
                <w:rFonts w:eastAsia="Calibri"/>
                <w:color w:val="auto"/>
              </w:rPr>
            </w:pPr>
            <w:r w:rsidRPr="00E55F82">
              <w:rPr>
                <w:rFonts w:eastAsia="Calibri"/>
                <w:color w:val="auto"/>
              </w:rPr>
              <w:t>NOFO question submission deadline</w:t>
            </w:r>
          </w:p>
        </w:tc>
        <w:tc>
          <w:tcPr>
            <w:tcW w:w="4027" w:type="dxa"/>
            <w:shd w:val="clear" w:color="auto" w:fill="auto"/>
          </w:tcPr>
          <w:p w14:paraId="3E66396A" w14:textId="77777777" w:rsidR="00B76CF3" w:rsidRPr="00E55F82" w:rsidRDefault="00B76CF3" w:rsidP="0004792F">
            <w:pPr>
              <w:spacing w:before="120" w:after="120"/>
              <w:ind w:left="0"/>
              <w:jc w:val="center"/>
              <w:rPr>
                <w:color w:val="auto"/>
              </w:rPr>
            </w:pPr>
            <w:r w:rsidRPr="00E55F82">
              <w:rPr>
                <w:color w:val="auto"/>
              </w:rPr>
              <w:t>February 18, 2020</w:t>
            </w:r>
          </w:p>
        </w:tc>
      </w:tr>
      <w:tr w:rsidR="00B76CF3" w:rsidRPr="004E4384" w14:paraId="188B653F" w14:textId="77777777" w:rsidTr="00B76CF3">
        <w:tc>
          <w:tcPr>
            <w:tcW w:w="5333" w:type="dxa"/>
            <w:shd w:val="clear" w:color="auto" w:fill="auto"/>
          </w:tcPr>
          <w:p w14:paraId="369942B2" w14:textId="77777777" w:rsidR="00B76CF3" w:rsidRPr="00E55F82" w:rsidRDefault="00B76CF3" w:rsidP="0004792F">
            <w:pPr>
              <w:spacing w:before="120" w:after="120"/>
              <w:jc w:val="center"/>
              <w:rPr>
                <w:rFonts w:eastAsia="Calibri"/>
                <w:b/>
                <w:color w:val="auto"/>
              </w:rPr>
            </w:pPr>
            <w:r w:rsidRPr="00E55F82">
              <w:rPr>
                <w:rFonts w:eastAsia="Calibri"/>
                <w:b/>
                <w:color w:val="auto"/>
              </w:rPr>
              <w:t>Applications due</w:t>
            </w:r>
          </w:p>
        </w:tc>
        <w:tc>
          <w:tcPr>
            <w:tcW w:w="4027" w:type="dxa"/>
            <w:shd w:val="clear" w:color="auto" w:fill="auto"/>
            <w:vAlign w:val="center"/>
          </w:tcPr>
          <w:p w14:paraId="30A08141" w14:textId="77777777" w:rsidR="00B76CF3" w:rsidRPr="00E55F82" w:rsidRDefault="00B76CF3" w:rsidP="00B76CF3">
            <w:pPr>
              <w:widowControl w:val="0"/>
              <w:ind w:left="0" w:right="144"/>
              <w:jc w:val="center"/>
              <w:rPr>
                <w:b/>
                <w:color w:val="auto"/>
              </w:rPr>
            </w:pPr>
            <w:r w:rsidRPr="00E55F82">
              <w:rPr>
                <w:b/>
                <w:color w:val="auto"/>
              </w:rPr>
              <w:t>11:59 p.m., February 26, 2020</w:t>
            </w:r>
          </w:p>
        </w:tc>
      </w:tr>
      <w:tr w:rsidR="00B76CF3" w:rsidRPr="004E4384" w14:paraId="11F988B5" w14:textId="77777777" w:rsidTr="0004792F">
        <w:tc>
          <w:tcPr>
            <w:tcW w:w="5333" w:type="dxa"/>
            <w:shd w:val="clear" w:color="auto" w:fill="auto"/>
          </w:tcPr>
          <w:p w14:paraId="36B7D211" w14:textId="77777777" w:rsidR="00B76CF3" w:rsidRPr="00E55F82" w:rsidRDefault="00B76CF3" w:rsidP="0004792F">
            <w:pPr>
              <w:tabs>
                <w:tab w:val="left" w:pos="1392"/>
                <w:tab w:val="center" w:pos="2286"/>
              </w:tabs>
              <w:spacing w:before="120" w:after="120"/>
              <w:jc w:val="center"/>
              <w:rPr>
                <w:rFonts w:eastAsia="Calibri"/>
                <w:color w:val="auto"/>
              </w:rPr>
            </w:pPr>
            <w:r w:rsidRPr="00E55F82">
              <w:rPr>
                <w:rFonts w:eastAsia="Calibri"/>
                <w:color w:val="auto"/>
              </w:rPr>
              <w:t>Budget Committee review/approval of recommended designations</w:t>
            </w:r>
          </w:p>
        </w:tc>
        <w:tc>
          <w:tcPr>
            <w:tcW w:w="4027" w:type="dxa"/>
            <w:shd w:val="clear" w:color="auto" w:fill="auto"/>
          </w:tcPr>
          <w:p w14:paraId="4502A826" w14:textId="77777777" w:rsidR="00B76CF3" w:rsidRPr="00E55F82" w:rsidRDefault="00B76CF3" w:rsidP="0004792F">
            <w:pPr>
              <w:spacing w:before="120" w:after="120"/>
              <w:ind w:left="0"/>
              <w:jc w:val="center"/>
              <w:rPr>
                <w:rFonts w:eastAsia="Calibri"/>
                <w:color w:val="auto"/>
              </w:rPr>
            </w:pPr>
            <w:r w:rsidRPr="00E55F82">
              <w:rPr>
                <w:color w:val="auto"/>
              </w:rPr>
              <w:t>March 12, 2020</w:t>
            </w:r>
          </w:p>
        </w:tc>
      </w:tr>
      <w:tr w:rsidR="00B76CF3" w:rsidRPr="004E4384" w14:paraId="36DF4838" w14:textId="77777777" w:rsidTr="0004792F">
        <w:tc>
          <w:tcPr>
            <w:tcW w:w="5333" w:type="dxa"/>
            <w:shd w:val="clear" w:color="auto" w:fill="auto"/>
          </w:tcPr>
          <w:p w14:paraId="2CFE457F" w14:textId="77777777" w:rsidR="00B76CF3" w:rsidRPr="00E55F82" w:rsidRDefault="00B76CF3" w:rsidP="0004792F">
            <w:pPr>
              <w:tabs>
                <w:tab w:val="left" w:pos="1392"/>
                <w:tab w:val="center" w:pos="2286"/>
              </w:tabs>
              <w:spacing w:before="120" w:after="120"/>
              <w:jc w:val="center"/>
              <w:rPr>
                <w:rFonts w:eastAsia="Calibri"/>
                <w:color w:val="auto"/>
              </w:rPr>
            </w:pPr>
            <w:r w:rsidRPr="00E55F82">
              <w:rPr>
                <w:rFonts w:eastAsia="Calibri"/>
                <w:color w:val="auto"/>
              </w:rPr>
              <w:t>Program start date</w:t>
            </w:r>
          </w:p>
        </w:tc>
        <w:tc>
          <w:tcPr>
            <w:tcW w:w="4027" w:type="dxa"/>
            <w:shd w:val="clear" w:color="auto" w:fill="auto"/>
          </w:tcPr>
          <w:p w14:paraId="31BCE664" w14:textId="77777777" w:rsidR="00B76CF3" w:rsidRPr="00E55F82" w:rsidRDefault="00B76CF3" w:rsidP="0004792F">
            <w:pPr>
              <w:spacing w:before="120" w:after="120"/>
              <w:ind w:left="0"/>
              <w:jc w:val="center"/>
              <w:rPr>
                <w:rFonts w:eastAsia="Calibri"/>
                <w:color w:val="auto"/>
              </w:rPr>
            </w:pPr>
            <w:r w:rsidRPr="00E55F82">
              <w:rPr>
                <w:color w:val="auto"/>
              </w:rPr>
              <w:t>April 13, 2020</w:t>
            </w:r>
          </w:p>
        </w:tc>
      </w:tr>
    </w:tbl>
    <w:p w14:paraId="0B69A619" w14:textId="642E42E9" w:rsidR="00E45110" w:rsidRDefault="00E45110" w:rsidP="005F1CC5">
      <w:pPr>
        <w:autoSpaceDE w:val="0"/>
        <w:autoSpaceDN w:val="0"/>
        <w:adjustRightInd w:val="0"/>
        <w:ind w:left="360"/>
      </w:pPr>
    </w:p>
    <w:p w14:paraId="21B9D468" w14:textId="2DE5FCD2" w:rsidR="0046556B" w:rsidRDefault="0046556B" w:rsidP="00224F32">
      <w:pPr>
        <w:pStyle w:val="Style2"/>
      </w:pPr>
      <w:bookmarkStart w:id="53" w:name="_Toc30488545"/>
      <w:r>
        <w:t>5</w:t>
      </w:r>
      <w:r w:rsidRPr="00741BF9">
        <w:t>.</w:t>
      </w:r>
      <w:r w:rsidRPr="009A0703">
        <w:t xml:space="preserve"> </w:t>
      </w:r>
      <w:r w:rsidRPr="00741BF9">
        <w:t>Appeal Process</w:t>
      </w:r>
      <w:bookmarkEnd w:id="53"/>
      <w:r>
        <w:t xml:space="preserve"> </w:t>
      </w:r>
    </w:p>
    <w:p w14:paraId="71166BAD" w14:textId="77777777" w:rsidR="0046556B" w:rsidRDefault="0046556B" w:rsidP="0046556B">
      <w:pPr>
        <w:ind w:left="360"/>
      </w:pPr>
    </w:p>
    <w:p w14:paraId="042DBA25" w14:textId="77777777" w:rsidR="0046556B" w:rsidRPr="00E51F4F" w:rsidRDefault="0046556B" w:rsidP="0046556B">
      <w:pPr>
        <w:ind w:left="360"/>
      </w:pPr>
      <w:r w:rsidRPr="00E51F4F">
        <w:t>Unsuccessful applicants may request a formal appeal</w:t>
      </w:r>
      <w:r>
        <w:t xml:space="preserve"> of the</w:t>
      </w:r>
      <w:r w:rsidRPr="00E51F4F">
        <w:t xml:space="preserve"> evaluation process. Evaluation scores and funding determinations may not be contested and will not be </w:t>
      </w:r>
      <w:r w:rsidRPr="00E51F4F">
        <w:lastRenderedPageBreak/>
        <w:t>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94ADF4D" w14:textId="77777777" w:rsidR="0046556B" w:rsidRPr="004306F8" w:rsidRDefault="0046556B" w:rsidP="0046556B"/>
    <w:p w14:paraId="78658036" w14:textId="77777777" w:rsidR="0046556B" w:rsidRPr="004306F8" w:rsidRDefault="0046556B" w:rsidP="00DE3532">
      <w:pPr>
        <w:pStyle w:val="ListParagraph"/>
        <w:numPr>
          <w:ilvl w:val="0"/>
          <w:numId w:val="17"/>
        </w:numPr>
      </w:pPr>
      <w:r w:rsidRPr="004306F8">
        <w:t>Statement indicating a request for a formal appeal</w:t>
      </w:r>
    </w:p>
    <w:p w14:paraId="68F47F64" w14:textId="77777777" w:rsidR="0046556B" w:rsidRPr="004306F8" w:rsidRDefault="0046556B" w:rsidP="00DE3532">
      <w:pPr>
        <w:pStyle w:val="ListParagraph"/>
        <w:numPr>
          <w:ilvl w:val="0"/>
          <w:numId w:val="17"/>
        </w:numPr>
      </w:pPr>
      <w:r w:rsidRPr="004306F8">
        <w:t>The name and address of the appealing party</w:t>
      </w:r>
    </w:p>
    <w:p w14:paraId="06C80F33" w14:textId="77777777" w:rsidR="0046556B" w:rsidRPr="004306F8" w:rsidRDefault="0046556B" w:rsidP="00DE3532">
      <w:pPr>
        <w:pStyle w:val="ListParagraph"/>
        <w:numPr>
          <w:ilvl w:val="0"/>
          <w:numId w:val="17"/>
        </w:numPr>
      </w:pPr>
      <w:r w:rsidRPr="004306F8">
        <w:t>Identification of the grant program</w:t>
      </w:r>
    </w:p>
    <w:p w14:paraId="43FBD245" w14:textId="77777777" w:rsidR="0046556B" w:rsidRPr="004306F8" w:rsidRDefault="0046556B" w:rsidP="00DE3532">
      <w:pPr>
        <w:pStyle w:val="ListParagraph"/>
        <w:numPr>
          <w:ilvl w:val="0"/>
          <w:numId w:val="17"/>
        </w:numPr>
      </w:pPr>
      <w:r w:rsidRPr="004306F8">
        <w:t xml:space="preserve">A statement of reason for the appeal </w:t>
      </w:r>
    </w:p>
    <w:p w14:paraId="2EBE8A7E" w14:textId="77777777" w:rsidR="0046556B" w:rsidRPr="004306F8" w:rsidRDefault="0046556B" w:rsidP="0046556B"/>
    <w:p w14:paraId="5ED3CD0D" w14:textId="77777777" w:rsidR="0046556B" w:rsidRPr="00E51F4F" w:rsidRDefault="0046556B" w:rsidP="0046556B">
      <w:pPr>
        <w:ind w:left="360"/>
      </w:pPr>
      <w:r w:rsidRPr="00E51F4F">
        <w:t>Please send your appeal to:</w:t>
      </w:r>
    </w:p>
    <w:p w14:paraId="7E6E5E49" w14:textId="77777777" w:rsidR="0046556B" w:rsidRPr="00E51F4F" w:rsidRDefault="0046556B" w:rsidP="0046556B">
      <w:pPr>
        <w:ind w:left="360"/>
      </w:pPr>
    </w:p>
    <w:p w14:paraId="6B240C4E" w14:textId="77777777" w:rsidR="0046556B" w:rsidRPr="00E51F4F" w:rsidRDefault="0046556B" w:rsidP="0046556B">
      <w:pPr>
        <w:ind w:left="360"/>
      </w:pPr>
      <w:r w:rsidRPr="00E51F4F">
        <w:t xml:space="preserve">Appeals Review Officer </w:t>
      </w:r>
    </w:p>
    <w:p w14:paraId="60F8FADA" w14:textId="77777777" w:rsidR="0046556B" w:rsidRPr="00E51F4F" w:rsidRDefault="0046556B" w:rsidP="0046556B">
      <w:pPr>
        <w:ind w:left="360"/>
      </w:pPr>
      <w:r w:rsidRPr="00E51F4F">
        <w:t xml:space="preserve">Illinois Criminal Justice Information Authority </w:t>
      </w:r>
    </w:p>
    <w:p w14:paraId="4ABC7A66" w14:textId="77777777" w:rsidR="0046556B" w:rsidRPr="00E51F4F" w:rsidRDefault="000A4409" w:rsidP="0046556B">
      <w:pPr>
        <w:ind w:left="360"/>
      </w:pPr>
      <w:hyperlink r:id="rId34" w:history="1">
        <w:r w:rsidR="0046556B" w:rsidRPr="00D56924">
          <w:rPr>
            <w:rStyle w:val="Hyperlink"/>
          </w:rPr>
          <w:t>CJA.ARO@Illinois.gov</w:t>
        </w:r>
      </w:hyperlink>
      <w:r w:rsidR="0046556B" w:rsidRPr="00E51F4F">
        <w:t xml:space="preserve">  </w:t>
      </w:r>
    </w:p>
    <w:p w14:paraId="3BB088E6" w14:textId="77777777" w:rsidR="0046556B" w:rsidRPr="00E51F4F" w:rsidRDefault="0046556B" w:rsidP="0046556B">
      <w:pPr>
        <w:ind w:left="360"/>
      </w:pPr>
    </w:p>
    <w:p w14:paraId="7E80C454" w14:textId="77777777" w:rsidR="0046556B" w:rsidRPr="00E51F4F" w:rsidRDefault="0046556B" w:rsidP="0046556B">
      <w:pPr>
        <w:ind w:left="360"/>
      </w:pPr>
      <w:r w:rsidRPr="00E51F4F">
        <w:t>Once an appeal is received, ICJIA will acknowledge receipt of an appeal within 14 calendar days from the date the appeal was received. ICJIA will respond to the appeal, in writing, within 60 days or expla</w:t>
      </w:r>
      <w:r>
        <w:t>i</w:t>
      </w:r>
      <w:r w:rsidRPr="00E51F4F">
        <w:t xml:space="preserve">n why </w:t>
      </w:r>
      <w:r>
        <w:t>more</w:t>
      </w:r>
      <w:r w:rsidRPr="00E51F4F">
        <w:t xml:space="preserve"> time is required. ICJIA will resolve the appeal by </w:t>
      </w:r>
      <w:r>
        <w:t>a</w:t>
      </w:r>
      <w:r w:rsidRPr="00E51F4F">
        <w:t xml:space="preserve"> written determination</w:t>
      </w:r>
      <w:r>
        <w:t>, which will include:</w:t>
      </w:r>
    </w:p>
    <w:p w14:paraId="2CF8D67C" w14:textId="77777777" w:rsidR="0046556B" w:rsidRPr="00E51F4F" w:rsidRDefault="0046556B" w:rsidP="0046556B">
      <w:pPr>
        <w:pStyle w:val="ListParagraph"/>
        <w:ind w:left="360"/>
      </w:pPr>
    </w:p>
    <w:p w14:paraId="61491236" w14:textId="77777777" w:rsidR="0046556B" w:rsidRPr="004306F8" w:rsidRDefault="0046556B" w:rsidP="00DE3532">
      <w:pPr>
        <w:pStyle w:val="ListParagraph"/>
        <w:numPr>
          <w:ilvl w:val="0"/>
          <w:numId w:val="18"/>
        </w:numPr>
      </w:pPr>
      <w:r w:rsidRPr="004306F8">
        <w:t>Review of the appeal</w:t>
      </w:r>
      <w:r>
        <w:t>.</w:t>
      </w:r>
      <w:r w:rsidRPr="004306F8">
        <w:t xml:space="preserve"> </w:t>
      </w:r>
    </w:p>
    <w:p w14:paraId="4B4C802D" w14:textId="77777777" w:rsidR="0046556B" w:rsidRPr="004306F8" w:rsidRDefault="0046556B" w:rsidP="00DE3532">
      <w:pPr>
        <w:pStyle w:val="ListParagraph"/>
        <w:numPr>
          <w:ilvl w:val="0"/>
          <w:numId w:val="18"/>
        </w:numPr>
      </w:pPr>
      <w:r w:rsidRPr="004306F8">
        <w:t>Appeal determination</w:t>
      </w:r>
      <w:r>
        <w:t>.</w:t>
      </w:r>
    </w:p>
    <w:p w14:paraId="50DE2107" w14:textId="77777777" w:rsidR="0046556B" w:rsidRPr="004306F8" w:rsidRDefault="0046556B" w:rsidP="00DE3532">
      <w:pPr>
        <w:pStyle w:val="ListParagraph"/>
        <w:numPr>
          <w:ilvl w:val="0"/>
          <w:numId w:val="18"/>
        </w:numPr>
      </w:pPr>
      <w:r w:rsidRPr="004306F8">
        <w:t>Rationale for the determination</w:t>
      </w:r>
      <w:r>
        <w:t>.</w:t>
      </w:r>
    </w:p>
    <w:p w14:paraId="74A5EBD9" w14:textId="6A2CB1D7" w:rsidR="0046556B" w:rsidRDefault="0046556B" w:rsidP="00DE3532">
      <w:pPr>
        <w:pStyle w:val="ListParagraph"/>
        <w:numPr>
          <w:ilvl w:val="0"/>
          <w:numId w:val="18"/>
        </w:numPr>
      </w:pPr>
      <w:r w:rsidRPr="004306F8">
        <w:t>Standard description of the appeal review process and criteria</w:t>
      </w:r>
      <w:r>
        <w:t>.</w:t>
      </w:r>
    </w:p>
    <w:p w14:paraId="4FAF6982" w14:textId="77777777" w:rsidR="003D4F70" w:rsidRPr="004306F8" w:rsidRDefault="003D4F70" w:rsidP="003D4F70">
      <w:pPr>
        <w:pStyle w:val="ListParagraph"/>
        <w:ind w:left="1440"/>
      </w:pPr>
    </w:p>
    <w:p w14:paraId="22262C8B" w14:textId="39D29B2F" w:rsidR="0046556B" w:rsidRDefault="0046556B" w:rsidP="00224F32">
      <w:pPr>
        <w:pStyle w:val="Style2"/>
      </w:pPr>
      <w:bookmarkStart w:id="54" w:name="_Toc30488546"/>
      <w:r>
        <w:t>6</w:t>
      </w:r>
      <w:r w:rsidRPr="00741BF9">
        <w:t>. Debriefing Process</w:t>
      </w:r>
      <w:bookmarkEnd w:id="54"/>
      <w:r>
        <w:t xml:space="preserve"> </w:t>
      </w:r>
    </w:p>
    <w:p w14:paraId="2D87834D" w14:textId="77777777" w:rsidR="0046556B" w:rsidRDefault="0046556B" w:rsidP="0046556B">
      <w:pPr>
        <w:ind w:left="360"/>
      </w:pPr>
    </w:p>
    <w:p w14:paraId="42C4DA4B" w14:textId="77777777" w:rsidR="0046556B" w:rsidRPr="00E51F4F" w:rsidRDefault="0046556B" w:rsidP="0046556B">
      <w:pPr>
        <w:ind w:left="360"/>
      </w:pPr>
      <w:r w:rsidRPr="00E51F4F">
        <w:t xml:space="preserve">Unsuccessful applicants may request a debriefing for feedback </w:t>
      </w:r>
      <w:r>
        <w:t>to</w:t>
      </w:r>
      <w:r w:rsidRPr="00E51F4F">
        <w:t xml:space="preserve"> improve future applications. Debriefings </w:t>
      </w:r>
      <w:r>
        <w:t xml:space="preserve">include </w:t>
      </w:r>
      <w:r w:rsidRPr="00E51F4F">
        <w:t xml:space="preserve">written advice on the strengths and weaknesses of applications </w:t>
      </w:r>
      <w:r>
        <w:t xml:space="preserve">using </w:t>
      </w:r>
      <w:r w:rsidRPr="00E51F4F">
        <w:t xml:space="preserve">the evaluation and review criteria. </w:t>
      </w:r>
    </w:p>
    <w:p w14:paraId="14F7475D" w14:textId="77777777" w:rsidR="0046556B" w:rsidRPr="00E51F4F" w:rsidRDefault="0046556B" w:rsidP="0046556B">
      <w:pPr>
        <w:pStyle w:val="ListParagraph"/>
        <w:ind w:left="0"/>
      </w:pPr>
    </w:p>
    <w:p w14:paraId="6D7985A3" w14:textId="77777777" w:rsidR="0046556B" w:rsidRPr="00E51F4F" w:rsidRDefault="0046556B" w:rsidP="0046556B">
      <w:pPr>
        <w:pStyle w:val="ListParagraph"/>
        <w:ind w:left="360"/>
      </w:pPr>
      <w:r w:rsidRPr="00E51F4F">
        <w:t xml:space="preserve">Requests for debriefings must be made via email and submitted within seven calendar days after receipt of notice. Debriefing requests will not be granted if there is an active appeal, administrative action, or court proceeding. The written debriefing requests shall include: </w:t>
      </w:r>
    </w:p>
    <w:p w14:paraId="6A08A9A9" w14:textId="77777777" w:rsidR="0046556B" w:rsidRPr="00E51F4F" w:rsidRDefault="0046556B" w:rsidP="0046556B">
      <w:pPr>
        <w:pStyle w:val="ListParagraph"/>
        <w:ind w:left="0"/>
      </w:pPr>
    </w:p>
    <w:p w14:paraId="6961A484" w14:textId="77777777" w:rsidR="0046556B" w:rsidRPr="004306F8" w:rsidRDefault="0046556B" w:rsidP="00DE3532">
      <w:pPr>
        <w:pStyle w:val="ListParagraph"/>
        <w:numPr>
          <w:ilvl w:val="0"/>
          <w:numId w:val="19"/>
        </w:numPr>
      </w:pPr>
      <w:r w:rsidRPr="004306F8">
        <w:t>The name and address of the requesting party</w:t>
      </w:r>
      <w:r>
        <w:t>.</w:t>
      </w:r>
    </w:p>
    <w:p w14:paraId="61F139E9" w14:textId="77777777" w:rsidR="0046556B" w:rsidRPr="004306F8" w:rsidRDefault="0046556B" w:rsidP="00DE3532">
      <w:pPr>
        <w:pStyle w:val="ListParagraph"/>
        <w:numPr>
          <w:ilvl w:val="0"/>
          <w:numId w:val="19"/>
        </w:numPr>
      </w:pPr>
      <w:r w:rsidRPr="004306F8">
        <w:t>Identification of grant program</w:t>
      </w:r>
      <w:r>
        <w:t>.</w:t>
      </w:r>
    </w:p>
    <w:p w14:paraId="7E47974D" w14:textId="77777777" w:rsidR="0046556B" w:rsidRPr="004306F8" w:rsidRDefault="0046556B" w:rsidP="00DE3532">
      <w:pPr>
        <w:pStyle w:val="ListParagraph"/>
        <w:numPr>
          <w:ilvl w:val="0"/>
          <w:numId w:val="19"/>
        </w:numPr>
      </w:pPr>
      <w:r w:rsidRPr="004306F8">
        <w:t>Reasons for the debrief request</w:t>
      </w:r>
      <w:r>
        <w:t>.</w:t>
      </w:r>
    </w:p>
    <w:p w14:paraId="1B846840" w14:textId="77777777" w:rsidR="0046556B" w:rsidRPr="00E51F4F" w:rsidRDefault="0046556B" w:rsidP="0046556B">
      <w:pPr>
        <w:pStyle w:val="ListParagraph"/>
        <w:ind w:left="0"/>
      </w:pPr>
    </w:p>
    <w:p w14:paraId="41A01BB8" w14:textId="77777777" w:rsidR="0046556B" w:rsidRPr="00E51F4F" w:rsidRDefault="0046556B" w:rsidP="0046556B">
      <w:pPr>
        <w:pStyle w:val="ListParagraph"/>
        <w:ind w:left="360"/>
      </w:pPr>
      <w:r w:rsidRPr="00E51F4F">
        <w:t>Please send requests to:</w:t>
      </w:r>
    </w:p>
    <w:p w14:paraId="36542BB9" w14:textId="77777777" w:rsidR="0046556B" w:rsidRPr="00F31004" w:rsidRDefault="0046556B" w:rsidP="0046556B">
      <w:pPr>
        <w:ind w:left="0"/>
      </w:pPr>
    </w:p>
    <w:p w14:paraId="561E35CB" w14:textId="28FA30D5" w:rsidR="0046556B" w:rsidRPr="0069373B" w:rsidRDefault="0069373B" w:rsidP="0046556B">
      <w:pPr>
        <w:ind w:left="360"/>
        <w:rPr>
          <w:color w:val="auto"/>
        </w:rPr>
      </w:pPr>
      <w:r w:rsidRPr="0069373B">
        <w:rPr>
          <w:color w:val="auto"/>
        </w:rPr>
        <w:t>Jason Wynkoop</w:t>
      </w:r>
    </w:p>
    <w:p w14:paraId="60028190" w14:textId="77777777" w:rsidR="0046556B" w:rsidRPr="00F31004" w:rsidRDefault="0046556B" w:rsidP="0046556B">
      <w:pPr>
        <w:ind w:left="360"/>
      </w:pPr>
      <w:r w:rsidRPr="00F31004">
        <w:t>Illinois Criminal Justice Information Authority</w:t>
      </w:r>
    </w:p>
    <w:p w14:paraId="5DC9CC92" w14:textId="42A90E5C" w:rsidR="0046556B" w:rsidRDefault="000A4409" w:rsidP="0046556B">
      <w:pPr>
        <w:autoSpaceDE w:val="0"/>
        <w:autoSpaceDN w:val="0"/>
        <w:adjustRightInd w:val="0"/>
        <w:ind w:left="360"/>
        <w:rPr>
          <w:b/>
          <w:color w:val="00B050"/>
        </w:rPr>
      </w:pPr>
      <w:hyperlink r:id="rId35" w:history="1">
        <w:r w:rsidR="0052196A" w:rsidRPr="0052196A">
          <w:rPr>
            <w:rStyle w:val="Hyperlink"/>
          </w:rPr>
          <w:t>cja.FY20CCTSNOFO@illinois.gov</w:t>
        </w:r>
      </w:hyperlink>
    </w:p>
    <w:p w14:paraId="48080EF2" w14:textId="77777777" w:rsidR="0046556B" w:rsidRDefault="0046556B" w:rsidP="0046556B">
      <w:pPr>
        <w:autoSpaceDE w:val="0"/>
        <w:autoSpaceDN w:val="0"/>
        <w:adjustRightInd w:val="0"/>
        <w:ind w:left="360"/>
      </w:pPr>
    </w:p>
    <w:p w14:paraId="3A655610" w14:textId="0A349B76" w:rsidR="005F1CC5" w:rsidRPr="00A910FC" w:rsidRDefault="005F1CC5" w:rsidP="00A910FC">
      <w:pPr>
        <w:pStyle w:val="Style1"/>
        <w:rPr>
          <w:rStyle w:val="Style1Char"/>
          <w:b/>
        </w:rPr>
      </w:pPr>
      <w:bookmarkStart w:id="55" w:name="_Toc30488547"/>
      <w:r w:rsidRPr="00A910FC">
        <w:rPr>
          <w:rStyle w:val="Style1Char"/>
          <w:b/>
        </w:rPr>
        <w:lastRenderedPageBreak/>
        <w:t>Award Administration Information</w:t>
      </w:r>
      <w:bookmarkEnd w:id="55"/>
    </w:p>
    <w:p w14:paraId="43D95B48" w14:textId="5DD6A103" w:rsidR="005F1CC5" w:rsidRDefault="005F1CC5" w:rsidP="00D27608">
      <w:pPr>
        <w:autoSpaceDE w:val="0"/>
        <w:autoSpaceDN w:val="0"/>
        <w:adjustRightInd w:val="0"/>
        <w:ind w:left="0"/>
      </w:pPr>
    </w:p>
    <w:p w14:paraId="4D4435A6" w14:textId="77777777" w:rsidR="00A10C9D" w:rsidRDefault="005F1CC5" w:rsidP="00224F32">
      <w:pPr>
        <w:pStyle w:val="Style2"/>
      </w:pPr>
      <w:bookmarkStart w:id="56" w:name="_Toc30488548"/>
      <w:r w:rsidRPr="00C9530D">
        <w:t xml:space="preserve">1. </w:t>
      </w:r>
      <w:bookmarkStart w:id="57" w:name="_Hlk534486345"/>
      <w:r w:rsidRPr="00C9530D">
        <w:t>State Award Notices</w:t>
      </w:r>
      <w:bookmarkEnd w:id="56"/>
      <w:bookmarkEnd w:id="57"/>
      <w:r w:rsidRPr="005F1CC5">
        <w:t xml:space="preserve"> </w:t>
      </w:r>
    </w:p>
    <w:p w14:paraId="0FA8F826" w14:textId="77777777" w:rsidR="00A10C9D" w:rsidRDefault="00A10C9D" w:rsidP="00D27608">
      <w:pPr>
        <w:autoSpaceDE w:val="0"/>
        <w:autoSpaceDN w:val="0"/>
        <w:adjustRightInd w:val="0"/>
        <w:ind w:left="360"/>
        <w:rPr>
          <w:color w:val="2F5496" w:themeColor="accent5" w:themeShade="BF"/>
        </w:rPr>
      </w:pPr>
    </w:p>
    <w:p w14:paraId="37E125C8" w14:textId="4F4DB134" w:rsidR="000B238F" w:rsidRPr="00B76CF3" w:rsidRDefault="000B238F" w:rsidP="00D27608">
      <w:pPr>
        <w:ind w:left="360"/>
        <w:rPr>
          <w:color w:val="auto"/>
        </w:rPr>
      </w:pPr>
      <w:r w:rsidRPr="00B76CF3">
        <w:rPr>
          <w:color w:val="auto"/>
        </w:rPr>
        <w:t>The</w:t>
      </w:r>
      <w:r w:rsidR="001F285E" w:rsidRPr="00B76CF3">
        <w:rPr>
          <w:color w:val="auto"/>
        </w:rPr>
        <w:t xml:space="preserve"> ICJIA</w:t>
      </w:r>
      <w:r w:rsidRPr="00B76CF3">
        <w:rPr>
          <w:color w:val="auto"/>
        </w:rPr>
        <w:t xml:space="preserve"> </w:t>
      </w:r>
      <w:r w:rsidR="00B76CF3" w:rsidRPr="00B76CF3">
        <w:rPr>
          <w:color w:val="auto"/>
        </w:rPr>
        <w:t>Budget</w:t>
      </w:r>
      <w:r w:rsidRPr="00B76CF3">
        <w:rPr>
          <w:color w:val="auto"/>
        </w:rPr>
        <w:t xml:space="preserve"> Committee is scheduled to review and approve designations in </w:t>
      </w:r>
      <w:r w:rsidR="00B76CF3" w:rsidRPr="00B76CF3">
        <w:rPr>
          <w:color w:val="auto"/>
        </w:rPr>
        <w:t>March 2020.</w:t>
      </w:r>
    </w:p>
    <w:p w14:paraId="16A42BA7" w14:textId="77777777" w:rsidR="000B238F" w:rsidRDefault="000B238F" w:rsidP="00D27608">
      <w:pPr>
        <w:ind w:left="360"/>
      </w:pPr>
    </w:p>
    <w:p w14:paraId="075098E4" w14:textId="09C2F6C2" w:rsidR="000B238F" w:rsidRDefault="000B238F" w:rsidP="00D27608">
      <w:pPr>
        <w:ind w:left="360"/>
      </w:pPr>
      <w:r w:rsidRPr="00585A98">
        <w:t xml:space="preserve">ICJIA will transmit a </w:t>
      </w:r>
      <w:r w:rsidR="001C1A14">
        <w:t>Notice of State Award (</w:t>
      </w:r>
      <w:r w:rsidRPr="00585A98">
        <w:t>NOSA</w:t>
      </w:r>
      <w:r w:rsidR="001C1A14">
        <w:t>)</w:t>
      </w:r>
      <w:r w:rsidRPr="00585A98">
        <w:t xml:space="preserve"> and the grant agreement to successful applicants after </w:t>
      </w:r>
      <w:r w:rsidRPr="00B76CF3">
        <w:rPr>
          <w:color w:val="auto"/>
        </w:rPr>
        <w:t xml:space="preserve">the </w:t>
      </w:r>
      <w:r w:rsidR="00B76CF3" w:rsidRPr="00B76CF3">
        <w:rPr>
          <w:color w:val="auto"/>
        </w:rPr>
        <w:t>Budget</w:t>
      </w:r>
      <w:r w:rsidRPr="00B76CF3">
        <w:rPr>
          <w:color w:val="auto"/>
        </w:rPr>
        <w:t xml:space="preserve"> </w:t>
      </w:r>
      <w:r>
        <w:t xml:space="preserve">Committee </w:t>
      </w:r>
      <w:r w:rsidRPr="00585A98">
        <w:t>revi</w:t>
      </w:r>
      <w:r>
        <w:t>ews and approves designations</w:t>
      </w:r>
      <w:r w:rsidRPr="00585A98">
        <w:t xml:space="preserve">. The NOSA will detail specific conditions </w:t>
      </w:r>
      <w:r>
        <w:t xml:space="preserve">resulting from pre-award risk assessments </w:t>
      </w:r>
      <w:r w:rsidRPr="00585A98">
        <w:t xml:space="preserve">that will be included in the grant agreement. </w:t>
      </w:r>
      <w:r w:rsidRPr="005F1CC5">
        <w:t xml:space="preserve">The NOSA will be provided </w:t>
      </w:r>
      <w:r>
        <w:t xml:space="preserve">and be </w:t>
      </w:r>
      <w:r w:rsidRPr="005F1CC5">
        <w:t>must be accepted through the Grantee Portal</w:t>
      </w:r>
      <w:r w:rsidRPr="000B238F">
        <w:t xml:space="preserve"> </w:t>
      </w:r>
      <w:r w:rsidRPr="005F1CC5">
        <w:t xml:space="preserve">unless </w:t>
      </w:r>
      <w:r w:rsidR="008E7AC5">
        <w:t>another</w:t>
      </w:r>
      <w:r w:rsidRPr="005F1CC5">
        <w:t xml:space="preserve"> distribution </w:t>
      </w:r>
      <w:r w:rsidR="008E7AC5">
        <w:t xml:space="preserve">is </w:t>
      </w:r>
      <w:r w:rsidRPr="005F1CC5">
        <w:t xml:space="preserve">established. </w:t>
      </w:r>
      <w:r>
        <w:t>The</w:t>
      </w:r>
      <w:r w:rsidRPr="005F1CC5">
        <w:t xml:space="preserve"> NOSA is not an authorization to begin performance or incur costs.</w:t>
      </w:r>
    </w:p>
    <w:p w14:paraId="2E2B3141" w14:textId="77777777" w:rsidR="000B238F" w:rsidRDefault="000B238F" w:rsidP="00D27608">
      <w:pPr>
        <w:ind w:left="360"/>
      </w:pPr>
    </w:p>
    <w:p w14:paraId="50D9FC1B" w14:textId="6DEDE5AC" w:rsidR="000B238F" w:rsidRPr="00585A98" w:rsidRDefault="007D7C69" w:rsidP="00D27608">
      <w:pPr>
        <w:ind w:left="360"/>
      </w:pPr>
      <w:r>
        <w:t>The following</w:t>
      </w:r>
      <w:r w:rsidR="00D3146F" w:rsidRPr="00585A98">
        <w:t xml:space="preserve"> </w:t>
      </w:r>
      <w:r w:rsidR="000B238F" w:rsidRPr="00585A98">
        <w:t xml:space="preserve">documents </w:t>
      </w:r>
      <w:r>
        <w:t xml:space="preserve">must be submitted </w:t>
      </w:r>
      <w:r w:rsidR="00FE1DC0">
        <w:t>prior to</w:t>
      </w:r>
      <w:r w:rsidR="000B238F" w:rsidRPr="00585A98">
        <w:t xml:space="preserve"> </w:t>
      </w:r>
      <w:r>
        <w:t xml:space="preserve">the </w:t>
      </w:r>
      <w:r w:rsidR="000B238F" w:rsidRPr="00585A98">
        <w:t xml:space="preserve">execution of an agreement: </w:t>
      </w:r>
    </w:p>
    <w:p w14:paraId="55A9886D" w14:textId="77777777" w:rsidR="000B238F" w:rsidRPr="00585A98" w:rsidRDefault="000B238F" w:rsidP="00D27608"/>
    <w:p w14:paraId="63E397A9" w14:textId="4B188C59" w:rsidR="000B238F" w:rsidRPr="00585A98" w:rsidRDefault="000B238F" w:rsidP="00DE3532">
      <w:pPr>
        <w:pStyle w:val="ListParagraph"/>
        <w:numPr>
          <w:ilvl w:val="0"/>
          <w:numId w:val="8"/>
        </w:numPr>
        <w:tabs>
          <w:tab w:val="left" w:pos="1080"/>
        </w:tabs>
      </w:pPr>
      <w:r w:rsidRPr="00585A98">
        <w:t>Fiscal Information Sheet</w:t>
      </w:r>
    </w:p>
    <w:p w14:paraId="2D3E14F9" w14:textId="5E19DF85" w:rsidR="000B238F" w:rsidRPr="00585A98" w:rsidRDefault="000B238F" w:rsidP="00DE3532">
      <w:pPr>
        <w:pStyle w:val="ListParagraph"/>
        <w:numPr>
          <w:ilvl w:val="0"/>
          <w:numId w:val="8"/>
        </w:numPr>
        <w:tabs>
          <w:tab w:val="left" w:pos="1080"/>
        </w:tabs>
      </w:pPr>
      <w:r w:rsidRPr="00585A98">
        <w:t>Audit Information Sheet</w:t>
      </w:r>
    </w:p>
    <w:p w14:paraId="41B7617C" w14:textId="21A0DD4A" w:rsidR="000B238F" w:rsidRPr="00585A98" w:rsidRDefault="000B238F" w:rsidP="00DE3532">
      <w:pPr>
        <w:pStyle w:val="ListParagraph"/>
        <w:numPr>
          <w:ilvl w:val="0"/>
          <w:numId w:val="8"/>
        </w:numPr>
        <w:tabs>
          <w:tab w:val="left" w:pos="1080"/>
        </w:tabs>
      </w:pPr>
      <w:r w:rsidRPr="00585A98">
        <w:t>Programmatic Risk Assessment</w:t>
      </w:r>
    </w:p>
    <w:p w14:paraId="2296EE12" w14:textId="77777777" w:rsidR="000B238F" w:rsidRDefault="000B238F" w:rsidP="00D27608">
      <w:pPr>
        <w:ind w:left="360"/>
        <w:rPr>
          <w:b/>
          <w:color w:val="FF0000"/>
        </w:rPr>
      </w:pPr>
    </w:p>
    <w:p w14:paraId="17508209" w14:textId="601626C0" w:rsidR="000B238F" w:rsidRDefault="005F1CC5" w:rsidP="00224F32">
      <w:pPr>
        <w:pStyle w:val="Style2"/>
      </w:pPr>
      <w:bookmarkStart w:id="58" w:name="_Toc30488549"/>
      <w:r w:rsidRPr="00C9530D">
        <w:t>2. Administrative and National Policy Requirements</w:t>
      </w:r>
      <w:bookmarkEnd w:id="58"/>
      <w:r w:rsidR="000B238F" w:rsidRPr="00C9530D">
        <w:t xml:space="preserve">  </w:t>
      </w:r>
    </w:p>
    <w:p w14:paraId="4CD9753B" w14:textId="77777777" w:rsidR="00A10C9D" w:rsidRPr="00C9530D" w:rsidRDefault="00A10C9D" w:rsidP="00C9530D">
      <w:pPr>
        <w:autoSpaceDE w:val="0"/>
        <w:autoSpaceDN w:val="0"/>
        <w:adjustRightInd w:val="0"/>
        <w:ind w:left="360"/>
        <w:rPr>
          <w:b/>
          <w:i/>
        </w:rPr>
      </w:pPr>
    </w:p>
    <w:p w14:paraId="61E9372E" w14:textId="3BDB1CF7" w:rsidR="007F1B77" w:rsidRPr="00E51F4F" w:rsidRDefault="007F1B77" w:rsidP="007F1B77">
      <w:pPr>
        <w:ind w:left="360"/>
      </w:pPr>
      <w:r w:rsidRPr="00E51F4F">
        <w:t>In addition to implementing the funded project consistent with the approved project proposal and budget, agencies selected for funding must comply with applicable grant terms and conditions and other legal requirements, including</w:t>
      </w:r>
      <w:r w:rsidR="008E7AC5">
        <w:t xml:space="preserve"> </w:t>
      </w:r>
      <w:r>
        <w:t xml:space="preserve">the </w:t>
      </w:r>
      <w:r w:rsidR="008E7AC5">
        <w:t>GATA</w:t>
      </w:r>
      <w:r w:rsidR="0069373B">
        <w:t xml:space="preserve"> </w:t>
      </w:r>
      <w:r w:rsidRPr="00E51F4F">
        <w:t>and the U.S. Department of Justice Grants Financial Guide</w:t>
      </w:r>
      <w:r w:rsidR="008E7AC5">
        <w:t>.</w:t>
      </w:r>
      <w:r w:rsidRPr="00E51F4F">
        <w:t xml:space="preserve"> </w:t>
      </w:r>
    </w:p>
    <w:p w14:paraId="69269F32" w14:textId="291396BE" w:rsidR="00C41624" w:rsidRDefault="00C41624" w:rsidP="00D27608">
      <w:pPr>
        <w:ind w:left="360"/>
      </w:pPr>
    </w:p>
    <w:p w14:paraId="3A491D3B" w14:textId="77777777" w:rsidR="00C41624" w:rsidRPr="00F31004" w:rsidRDefault="00C41624" w:rsidP="00D27608">
      <w:pPr>
        <w:ind w:left="360"/>
      </w:pPr>
      <w:r w:rsidRPr="00585A98">
        <w:t>Additional programmatic and administrative special conditions may be required.</w:t>
      </w:r>
    </w:p>
    <w:p w14:paraId="3AB95911" w14:textId="77777777" w:rsidR="00C41624" w:rsidRPr="00F31004" w:rsidRDefault="00C41624" w:rsidP="00D27608">
      <w:pPr>
        <w:ind w:left="360"/>
      </w:pPr>
    </w:p>
    <w:p w14:paraId="1A7AAEE9" w14:textId="77777777" w:rsidR="00A10C9D" w:rsidRDefault="005F1CC5" w:rsidP="00224F32">
      <w:pPr>
        <w:pStyle w:val="Style2"/>
      </w:pPr>
      <w:bookmarkStart w:id="59" w:name="_Toc30488550"/>
      <w:r w:rsidRPr="00C9530D">
        <w:t>3. Reporting</w:t>
      </w:r>
      <w:bookmarkEnd w:id="59"/>
      <w:r w:rsidRPr="005F1CC5">
        <w:t xml:space="preserve"> </w:t>
      </w:r>
    </w:p>
    <w:p w14:paraId="72AD6CEF" w14:textId="77777777" w:rsidR="00A10C9D" w:rsidRDefault="00A10C9D" w:rsidP="00D27608">
      <w:pPr>
        <w:autoSpaceDE w:val="0"/>
        <w:autoSpaceDN w:val="0"/>
        <w:adjustRightInd w:val="0"/>
        <w:ind w:left="360"/>
      </w:pPr>
    </w:p>
    <w:p w14:paraId="3663F80B" w14:textId="2AAF5495" w:rsidR="00C41624" w:rsidRPr="00F31004" w:rsidRDefault="00C41624" w:rsidP="00D27608">
      <w:pPr>
        <w:autoSpaceDE w:val="0"/>
        <w:autoSpaceDN w:val="0"/>
        <w:adjustRightInd w:val="0"/>
        <w:ind w:left="360"/>
      </w:pPr>
      <w:r w:rsidRPr="00F31004">
        <w:t xml:space="preserve">Recipients must submit </w:t>
      </w:r>
      <w:r w:rsidR="00A519BE">
        <w:t xml:space="preserve">periodic </w:t>
      </w:r>
      <w:r w:rsidRPr="00F31004">
        <w:t xml:space="preserve">financial reports, progress reports, final financial and progress reports, and, if applicable, an annual audit report in accordance with the </w:t>
      </w:r>
      <w:r>
        <w:t xml:space="preserve">2 </w:t>
      </w:r>
      <w:r w:rsidRPr="00F31004">
        <w:t>CFR Part 200 Uniform Requirements. Future awards and fund drawdowns may be withheld if reports are delinquent.</w:t>
      </w:r>
    </w:p>
    <w:p w14:paraId="720B8717" w14:textId="68DBBFDE" w:rsidR="005F1CC5" w:rsidRDefault="005F1CC5" w:rsidP="00D27608">
      <w:pPr>
        <w:autoSpaceDE w:val="0"/>
        <w:autoSpaceDN w:val="0"/>
        <w:adjustRightInd w:val="0"/>
        <w:ind w:left="0"/>
      </w:pPr>
    </w:p>
    <w:p w14:paraId="515CA454" w14:textId="77C485FC" w:rsidR="005F1CC5" w:rsidRPr="00BC61BD" w:rsidRDefault="005F1CC5" w:rsidP="00A910FC">
      <w:pPr>
        <w:pStyle w:val="Style1"/>
      </w:pPr>
      <w:bookmarkStart w:id="60" w:name="_Toc30488551"/>
      <w:r w:rsidRPr="00BC61BD">
        <w:t>State Awarding Agency Contact(s)</w:t>
      </w:r>
      <w:bookmarkEnd w:id="60"/>
    </w:p>
    <w:p w14:paraId="26B57899" w14:textId="4AECD426" w:rsidR="005F1CC5" w:rsidRDefault="005F1CC5" w:rsidP="00D27608">
      <w:pPr>
        <w:autoSpaceDE w:val="0"/>
        <w:autoSpaceDN w:val="0"/>
        <w:adjustRightInd w:val="0"/>
        <w:ind w:left="0"/>
      </w:pPr>
    </w:p>
    <w:p w14:paraId="25953A60" w14:textId="54962424" w:rsidR="00C41624" w:rsidRPr="00F31004" w:rsidRDefault="00C41624" w:rsidP="00D27608">
      <w:pPr>
        <w:ind w:left="0"/>
      </w:pPr>
      <w:r>
        <w:t xml:space="preserve">For </w:t>
      </w:r>
      <w:r w:rsidRPr="00F31004">
        <w:t>questions and technical assistance regarding application submission, contact:</w:t>
      </w:r>
    </w:p>
    <w:p w14:paraId="106E290A" w14:textId="77777777" w:rsidR="005F1CC5" w:rsidRDefault="005F1CC5" w:rsidP="00D27608">
      <w:pPr>
        <w:autoSpaceDE w:val="0"/>
        <w:autoSpaceDN w:val="0"/>
        <w:adjustRightInd w:val="0"/>
        <w:ind w:left="0"/>
      </w:pPr>
    </w:p>
    <w:p w14:paraId="59E409A9" w14:textId="4EB5F3FC" w:rsidR="00C41624" w:rsidRPr="00FA24E7" w:rsidRDefault="00B76CF3" w:rsidP="00D27608">
      <w:pPr>
        <w:ind w:left="360"/>
        <w:rPr>
          <w:color w:val="auto"/>
        </w:rPr>
      </w:pPr>
      <w:r w:rsidRPr="00FA24E7">
        <w:rPr>
          <w:color w:val="auto"/>
        </w:rPr>
        <w:t>Jason Wynkoop</w:t>
      </w:r>
    </w:p>
    <w:p w14:paraId="1C537AC7" w14:textId="77777777" w:rsidR="00C41624" w:rsidRPr="00F31004" w:rsidRDefault="00C41624" w:rsidP="00D27608">
      <w:pPr>
        <w:ind w:left="360"/>
      </w:pPr>
      <w:r w:rsidRPr="00F31004">
        <w:t>Illinois Criminal Justice Information Authority</w:t>
      </w:r>
    </w:p>
    <w:p w14:paraId="41151563" w14:textId="64DF3008" w:rsidR="005F1CC5" w:rsidRDefault="000A4409" w:rsidP="0052196A">
      <w:pPr>
        <w:autoSpaceDE w:val="0"/>
        <w:autoSpaceDN w:val="0"/>
        <w:adjustRightInd w:val="0"/>
        <w:ind w:left="0" w:firstLine="360"/>
      </w:pPr>
      <w:hyperlink r:id="rId36" w:history="1">
        <w:r w:rsidR="0052196A" w:rsidRPr="0052196A">
          <w:rPr>
            <w:rStyle w:val="Hyperlink"/>
          </w:rPr>
          <w:t>cja.FY20CCTSNOFO@illinois.gov</w:t>
        </w:r>
      </w:hyperlink>
      <w:r w:rsidR="0052196A">
        <w:rPr>
          <w:color w:val="FF0000"/>
        </w:rPr>
        <w:br/>
      </w:r>
    </w:p>
    <w:p w14:paraId="105A7D0F" w14:textId="2EC5C7B0" w:rsidR="005F1CC5" w:rsidRPr="00A910FC" w:rsidRDefault="005F1CC5" w:rsidP="00A910FC">
      <w:pPr>
        <w:pStyle w:val="Style1"/>
        <w:rPr>
          <w:b w:val="0"/>
        </w:rPr>
      </w:pPr>
      <w:bookmarkStart w:id="61" w:name="_Toc30488552"/>
      <w:r w:rsidRPr="00A910FC">
        <w:rPr>
          <w:rStyle w:val="Style1Char"/>
          <w:b/>
        </w:rPr>
        <w:t>Other Information</w:t>
      </w:r>
      <w:bookmarkEnd w:id="61"/>
    </w:p>
    <w:p w14:paraId="7B8F5270" w14:textId="77777777" w:rsidR="00036EB4" w:rsidRDefault="00036EB4" w:rsidP="00D27608">
      <w:pPr>
        <w:autoSpaceDE w:val="0"/>
        <w:autoSpaceDN w:val="0"/>
        <w:adjustRightInd w:val="0"/>
        <w:ind w:left="0"/>
      </w:pPr>
    </w:p>
    <w:p w14:paraId="3F1B277D" w14:textId="33876801" w:rsidR="00D67FD2" w:rsidRDefault="00853483" w:rsidP="00D67FD2">
      <w:pPr>
        <w:pStyle w:val="Default"/>
        <w:rPr>
          <w:rFonts w:ascii="Times New Roman" w:hAnsi="Times New Roman" w:cs="Times New Roman"/>
        </w:rPr>
      </w:pPr>
      <w:bookmarkStart w:id="62" w:name="_Hlk534486526"/>
      <w:r>
        <w:rPr>
          <w:rFonts w:ascii="Times New Roman" w:hAnsi="Times New Roman" w:cs="Times New Roman"/>
        </w:rPr>
        <w:lastRenderedPageBreak/>
        <w:t>ICJIA</w:t>
      </w:r>
      <w:r w:rsidR="00D67FD2" w:rsidRPr="00A27234">
        <w:rPr>
          <w:rFonts w:ascii="Times New Roman" w:hAnsi="Times New Roman" w:cs="Times New Roman"/>
        </w:rPr>
        <w:t xml:space="preserve">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0FC6BB88" w14:textId="77777777" w:rsidR="00D67FD2" w:rsidRDefault="00D67FD2" w:rsidP="00D67FD2">
      <w:pPr>
        <w:ind w:left="0"/>
      </w:pPr>
    </w:p>
    <w:p w14:paraId="56151111" w14:textId="77777777" w:rsidR="00D67FD2" w:rsidRDefault="00D67FD2" w:rsidP="00D67FD2">
      <w:pPr>
        <w:ind w:left="0"/>
      </w:pPr>
      <w:r>
        <w:t>Section 7 of the</w:t>
      </w:r>
      <w:r w:rsidRPr="00C112F4">
        <w:t xml:space="preserve"> Illinois Cr</w:t>
      </w:r>
      <w:r>
        <w:t>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013CB004" w14:textId="77777777" w:rsidR="00D67FD2" w:rsidRDefault="00D67FD2" w:rsidP="00D67FD2">
      <w:pPr>
        <w:ind w:left="0"/>
      </w:pPr>
    </w:p>
    <w:p w14:paraId="033C1827" w14:textId="540EB186" w:rsidR="00EF02A2" w:rsidRDefault="00EF02A2" w:rsidP="00036EB4">
      <w:pPr>
        <w:ind w:left="0"/>
      </w:pPr>
      <w:r w:rsidRPr="00F31004">
        <w:t xml:space="preserve">Neither the State of Illinois nor ICJIA are obligated to make any award as a result of this announcement. </w:t>
      </w:r>
      <w:r>
        <w:t xml:space="preserve">The </w:t>
      </w:r>
      <w:r w:rsidRPr="00F31004">
        <w:t xml:space="preserve">ICJIA Executive Director </w:t>
      </w:r>
      <w:r>
        <w:t xml:space="preserve">or designee </w:t>
      </w:r>
      <w:r w:rsidRPr="00F31004">
        <w:t xml:space="preserve">has sole authority to bind </w:t>
      </w:r>
      <w:r>
        <w:t>ICJIA</w:t>
      </w:r>
      <w:r w:rsidRPr="00F31004">
        <w:t xml:space="preserve"> to the expenditure of funds through the execution of grant agreements.</w:t>
      </w:r>
    </w:p>
    <w:p w14:paraId="45F0048C" w14:textId="77777777" w:rsidR="00036EB4" w:rsidRDefault="00036EB4" w:rsidP="00036EB4">
      <w:pPr>
        <w:ind w:left="360"/>
      </w:pPr>
      <w:r>
        <w:t xml:space="preserve"> </w:t>
      </w:r>
    </w:p>
    <w:p w14:paraId="44F2996B" w14:textId="5F207805" w:rsidR="00EF02A2" w:rsidRDefault="00EF02A2" w:rsidP="00036EB4">
      <w:pPr>
        <w:ind w:left="0"/>
      </w:pPr>
      <w:r>
        <w:t>This application is subject to the Illinois Freedom of Information Act</w:t>
      </w:r>
      <w:r w:rsidR="00F859B9">
        <w:t xml:space="preserve"> (FOIA)</w:t>
      </w:r>
      <w:r>
        <w:t xml:space="preserve">. </w:t>
      </w:r>
      <w:r w:rsidR="003143A5">
        <w:t xml:space="preserve">Any information that the applicant believes should be exempt under FOIA should clearly highlight the information that is exempt, and the basis of the exemption. </w:t>
      </w:r>
    </w:p>
    <w:bookmarkEnd w:id="62"/>
    <w:p w14:paraId="3BEB7904" w14:textId="77777777" w:rsidR="00345177" w:rsidRDefault="00345177" w:rsidP="00345177">
      <w:pPr>
        <w:autoSpaceDE w:val="0"/>
        <w:autoSpaceDN w:val="0"/>
        <w:adjustRightInd w:val="0"/>
        <w:ind w:left="0"/>
      </w:pPr>
    </w:p>
    <w:p w14:paraId="22046DF9" w14:textId="406E1C94" w:rsidR="00BA51F0" w:rsidRPr="00241602" w:rsidRDefault="00241602" w:rsidP="00036EB4">
      <w:pPr>
        <w:autoSpaceDE w:val="0"/>
        <w:autoSpaceDN w:val="0"/>
        <w:adjustRightInd w:val="0"/>
        <w:ind w:left="0"/>
        <w:rPr>
          <w:color w:val="auto"/>
        </w:rPr>
      </w:pPr>
      <w:r w:rsidRPr="00241602">
        <w:rPr>
          <w:color w:val="auto"/>
        </w:rPr>
        <w:t xml:space="preserve">This is a new program and open to applicants regardless of other funding that they may receive from ICJIA or other state sources. </w:t>
      </w:r>
    </w:p>
    <w:p w14:paraId="1A8B5FF3" w14:textId="6FECA4B9" w:rsidR="00555974" w:rsidRDefault="00555974" w:rsidP="00036EB4">
      <w:pPr>
        <w:autoSpaceDE w:val="0"/>
        <w:autoSpaceDN w:val="0"/>
        <w:adjustRightInd w:val="0"/>
        <w:ind w:left="0"/>
        <w:rPr>
          <w:color w:val="2F5496" w:themeColor="accent5" w:themeShade="BF"/>
        </w:rPr>
      </w:pPr>
    </w:p>
    <w:p w14:paraId="647836EE" w14:textId="267506E2" w:rsidR="006B0738" w:rsidRDefault="006B0738" w:rsidP="00036EB4">
      <w:pPr>
        <w:autoSpaceDE w:val="0"/>
        <w:autoSpaceDN w:val="0"/>
        <w:adjustRightInd w:val="0"/>
        <w:ind w:left="0"/>
        <w:rPr>
          <w:color w:val="2F5496" w:themeColor="accent5" w:themeShade="BF"/>
        </w:rPr>
      </w:pPr>
    </w:p>
    <w:p w14:paraId="760B777B" w14:textId="04E7E4D3" w:rsidR="00241602" w:rsidRDefault="00241602">
      <w:r>
        <w:br w:type="page"/>
      </w:r>
    </w:p>
    <w:p w14:paraId="4F4231D1" w14:textId="4FAD0190" w:rsidR="006B0738" w:rsidRPr="00241602" w:rsidRDefault="00241602" w:rsidP="0093400B">
      <w:pPr>
        <w:pStyle w:val="Style1"/>
        <w:numPr>
          <w:ilvl w:val="0"/>
          <w:numId w:val="0"/>
        </w:numPr>
        <w:ind w:left="360"/>
        <w:jc w:val="center"/>
      </w:pPr>
      <w:bookmarkStart w:id="63" w:name="_Toc30488553"/>
      <w:r w:rsidRPr="00241602">
        <w:lastRenderedPageBreak/>
        <w:t>Appendix A</w:t>
      </w:r>
      <w:r>
        <w:t>: Illinois Counties Grouped by Region</w:t>
      </w:r>
      <w:bookmarkEnd w:id="63"/>
    </w:p>
    <w:p w14:paraId="37A36EC6" w14:textId="0C32AD26" w:rsidR="00241602" w:rsidRPr="006B0738" w:rsidRDefault="006B0738" w:rsidP="006B0738">
      <w:pPr>
        <w:tabs>
          <w:tab w:val="left" w:pos="2655"/>
        </w:tabs>
      </w:pPr>
      <w:r>
        <w:tab/>
      </w:r>
    </w:p>
    <w:tbl>
      <w:tblPr>
        <w:tblW w:w="885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464"/>
        <w:gridCol w:w="2190"/>
        <w:gridCol w:w="2079"/>
        <w:gridCol w:w="2123"/>
      </w:tblGrid>
      <w:tr w:rsidR="00241602" w:rsidRPr="00241602" w14:paraId="326A0995" w14:textId="77777777" w:rsidTr="00241602">
        <w:trPr>
          <w:jc w:val="center"/>
        </w:trPr>
        <w:tc>
          <w:tcPr>
            <w:tcW w:w="2715" w:type="dxa"/>
            <w:tcBorders>
              <w:top w:val="double" w:sz="4" w:space="0" w:color="auto"/>
              <w:bottom w:val="single" w:sz="4" w:space="0" w:color="auto"/>
            </w:tcBorders>
            <w:shd w:val="clear" w:color="auto" w:fill="3366FF"/>
            <w:vAlign w:val="center"/>
          </w:tcPr>
          <w:p w14:paraId="13DD79F9" w14:textId="0C32AD26" w:rsidR="00241602" w:rsidRPr="00241602" w:rsidRDefault="00241602" w:rsidP="00241602">
            <w:pPr>
              <w:tabs>
                <w:tab w:val="left" w:pos="2655"/>
              </w:tabs>
              <w:rPr>
                <w:b/>
              </w:rPr>
            </w:pPr>
            <w:r w:rsidRPr="00241602">
              <w:rPr>
                <w:b/>
              </w:rPr>
              <w:t>Northern outside Cook and collar counties</w:t>
            </w:r>
          </w:p>
        </w:tc>
        <w:tc>
          <w:tcPr>
            <w:tcW w:w="4211" w:type="dxa"/>
            <w:gridSpan w:val="2"/>
            <w:tcBorders>
              <w:top w:val="double" w:sz="4" w:space="0" w:color="auto"/>
              <w:bottom w:val="single" w:sz="4" w:space="0" w:color="auto"/>
            </w:tcBorders>
            <w:shd w:val="clear" w:color="auto" w:fill="AEAAAA" w:themeFill="background2" w:themeFillShade="BF"/>
            <w:vAlign w:val="center"/>
          </w:tcPr>
          <w:p w14:paraId="329D0958" w14:textId="77777777" w:rsidR="00241602" w:rsidRPr="00241602" w:rsidRDefault="00241602" w:rsidP="00241602">
            <w:pPr>
              <w:tabs>
                <w:tab w:val="left" w:pos="2655"/>
              </w:tabs>
              <w:rPr>
                <w:b/>
              </w:rPr>
            </w:pPr>
            <w:r w:rsidRPr="00241602">
              <w:rPr>
                <w:b/>
              </w:rPr>
              <w:t>Central counties</w:t>
            </w:r>
          </w:p>
        </w:tc>
        <w:tc>
          <w:tcPr>
            <w:tcW w:w="1930" w:type="dxa"/>
            <w:tcBorders>
              <w:top w:val="double" w:sz="4" w:space="0" w:color="auto"/>
              <w:bottom w:val="single" w:sz="4" w:space="0" w:color="auto"/>
            </w:tcBorders>
            <w:shd w:val="clear" w:color="auto" w:fill="BDD6EE" w:themeFill="accent1" w:themeFillTint="66"/>
            <w:vAlign w:val="center"/>
          </w:tcPr>
          <w:p w14:paraId="4D7C3E2C" w14:textId="77777777" w:rsidR="00241602" w:rsidRPr="00241602" w:rsidRDefault="00241602" w:rsidP="00241602">
            <w:pPr>
              <w:tabs>
                <w:tab w:val="left" w:pos="2655"/>
              </w:tabs>
              <w:rPr>
                <w:b/>
              </w:rPr>
            </w:pPr>
            <w:r w:rsidRPr="00241602">
              <w:rPr>
                <w:b/>
              </w:rPr>
              <w:t>Southern counties</w:t>
            </w:r>
          </w:p>
        </w:tc>
      </w:tr>
      <w:tr w:rsidR="00241602" w:rsidRPr="00241602" w14:paraId="668B482B" w14:textId="77777777" w:rsidTr="00241602">
        <w:trPr>
          <w:jc w:val="center"/>
        </w:trPr>
        <w:tc>
          <w:tcPr>
            <w:tcW w:w="2715" w:type="dxa"/>
            <w:tcBorders>
              <w:top w:val="single" w:sz="4" w:space="0" w:color="auto"/>
              <w:bottom w:val="single" w:sz="4" w:space="0" w:color="auto"/>
            </w:tcBorders>
            <w:shd w:val="clear" w:color="auto" w:fill="3366FF"/>
            <w:vAlign w:val="center"/>
          </w:tcPr>
          <w:p w14:paraId="28FE6CAD" w14:textId="77777777" w:rsidR="00241602" w:rsidRPr="00241602" w:rsidRDefault="00241602" w:rsidP="00241602">
            <w:pPr>
              <w:tabs>
                <w:tab w:val="left" w:pos="2655"/>
              </w:tabs>
            </w:pPr>
            <w:r w:rsidRPr="00241602">
              <w:t>Boone</w:t>
            </w:r>
          </w:p>
        </w:tc>
        <w:tc>
          <w:tcPr>
            <w:tcW w:w="2038" w:type="dxa"/>
            <w:tcBorders>
              <w:top w:val="single" w:sz="4" w:space="0" w:color="auto"/>
              <w:bottom w:val="single" w:sz="4" w:space="0" w:color="auto"/>
            </w:tcBorders>
            <w:shd w:val="clear" w:color="auto" w:fill="AEAAAA" w:themeFill="background2" w:themeFillShade="BF"/>
            <w:vAlign w:val="center"/>
          </w:tcPr>
          <w:p w14:paraId="439BF0A1" w14:textId="77777777" w:rsidR="00241602" w:rsidRPr="00241602" w:rsidRDefault="00241602" w:rsidP="00241602">
            <w:pPr>
              <w:tabs>
                <w:tab w:val="left" w:pos="2655"/>
              </w:tabs>
            </w:pPr>
            <w:r w:rsidRPr="00241602">
              <w:t>Adams</w:t>
            </w:r>
          </w:p>
        </w:tc>
        <w:tc>
          <w:tcPr>
            <w:tcW w:w="2173" w:type="dxa"/>
            <w:tcBorders>
              <w:top w:val="single" w:sz="4" w:space="0" w:color="auto"/>
              <w:bottom w:val="single" w:sz="4" w:space="0" w:color="auto"/>
            </w:tcBorders>
            <w:shd w:val="clear" w:color="auto" w:fill="AEAAAA" w:themeFill="background2" w:themeFillShade="BF"/>
            <w:vAlign w:val="center"/>
          </w:tcPr>
          <w:p w14:paraId="506B2AC7" w14:textId="77777777" w:rsidR="00241602" w:rsidRPr="00241602" w:rsidRDefault="00241602" w:rsidP="00241602">
            <w:pPr>
              <w:tabs>
                <w:tab w:val="left" w:pos="2655"/>
              </w:tabs>
            </w:pPr>
            <w:r w:rsidRPr="00241602">
              <w:t>Schuyler</w:t>
            </w:r>
          </w:p>
        </w:tc>
        <w:tc>
          <w:tcPr>
            <w:tcW w:w="1930" w:type="dxa"/>
            <w:tcBorders>
              <w:top w:val="single" w:sz="4" w:space="0" w:color="auto"/>
              <w:bottom w:val="single" w:sz="4" w:space="0" w:color="auto"/>
            </w:tcBorders>
            <w:shd w:val="clear" w:color="auto" w:fill="BDD6EE" w:themeFill="accent1" w:themeFillTint="66"/>
            <w:vAlign w:val="center"/>
          </w:tcPr>
          <w:p w14:paraId="3A54E96A" w14:textId="77777777" w:rsidR="00241602" w:rsidRPr="00241602" w:rsidRDefault="00241602" w:rsidP="00241602">
            <w:pPr>
              <w:tabs>
                <w:tab w:val="left" w:pos="2655"/>
              </w:tabs>
            </w:pPr>
            <w:r w:rsidRPr="00241602">
              <w:t>Alexander</w:t>
            </w:r>
          </w:p>
        </w:tc>
      </w:tr>
      <w:tr w:rsidR="00241602" w:rsidRPr="00241602" w14:paraId="65289FD5" w14:textId="77777777" w:rsidTr="00241602">
        <w:trPr>
          <w:jc w:val="center"/>
        </w:trPr>
        <w:tc>
          <w:tcPr>
            <w:tcW w:w="2715" w:type="dxa"/>
            <w:tcBorders>
              <w:top w:val="single" w:sz="4" w:space="0" w:color="auto"/>
              <w:bottom w:val="single" w:sz="4" w:space="0" w:color="auto"/>
            </w:tcBorders>
            <w:shd w:val="clear" w:color="auto" w:fill="3366FF"/>
            <w:vAlign w:val="center"/>
          </w:tcPr>
          <w:p w14:paraId="085C9076" w14:textId="77777777" w:rsidR="00241602" w:rsidRPr="00241602" w:rsidRDefault="00241602" w:rsidP="00241602">
            <w:pPr>
              <w:tabs>
                <w:tab w:val="left" w:pos="2655"/>
              </w:tabs>
            </w:pPr>
            <w:r w:rsidRPr="00241602">
              <w:t>Carroll</w:t>
            </w:r>
          </w:p>
        </w:tc>
        <w:tc>
          <w:tcPr>
            <w:tcW w:w="2038" w:type="dxa"/>
            <w:tcBorders>
              <w:top w:val="single" w:sz="4" w:space="0" w:color="auto"/>
              <w:bottom w:val="single" w:sz="4" w:space="0" w:color="auto"/>
            </w:tcBorders>
            <w:shd w:val="clear" w:color="auto" w:fill="AEAAAA" w:themeFill="background2" w:themeFillShade="BF"/>
            <w:vAlign w:val="center"/>
          </w:tcPr>
          <w:p w14:paraId="621EB57D" w14:textId="77777777" w:rsidR="00241602" w:rsidRPr="00241602" w:rsidRDefault="00241602" w:rsidP="00241602">
            <w:pPr>
              <w:tabs>
                <w:tab w:val="left" w:pos="2655"/>
              </w:tabs>
            </w:pPr>
            <w:r w:rsidRPr="00241602">
              <w:t>Brown</w:t>
            </w:r>
          </w:p>
        </w:tc>
        <w:tc>
          <w:tcPr>
            <w:tcW w:w="2173" w:type="dxa"/>
            <w:tcBorders>
              <w:top w:val="single" w:sz="4" w:space="0" w:color="auto"/>
              <w:bottom w:val="single" w:sz="4" w:space="0" w:color="auto"/>
            </w:tcBorders>
            <w:shd w:val="clear" w:color="auto" w:fill="AEAAAA" w:themeFill="background2" w:themeFillShade="BF"/>
            <w:vAlign w:val="center"/>
          </w:tcPr>
          <w:p w14:paraId="4F256635" w14:textId="77777777" w:rsidR="00241602" w:rsidRPr="00241602" w:rsidRDefault="00241602" w:rsidP="00241602">
            <w:pPr>
              <w:tabs>
                <w:tab w:val="left" w:pos="2655"/>
              </w:tabs>
            </w:pPr>
            <w:r w:rsidRPr="00241602">
              <w:t>Scott</w:t>
            </w:r>
          </w:p>
        </w:tc>
        <w:tc>
          <w:tcPr>
            <w:tcW w:w="1930" w:type="dxa"/>
            <w:tcBorders>
              <w:top w:val="single" w:sz="4" w:space="0" w:color="auto"/>
              <w:bottom w:val="single" w:sz="4" w:space="0" w:color="auto"/>
            </w:tcBorders>
            <w:shd w:val="clear" w:color="auto" w:fill="BDD6EE" w:themeFill="accent1" w:themeFillTint="66"/>
            <w:vAlign w:val="center"/>
          </w:tcPr>
          <w:p w14:paraId="68CEEB60" w14:textId="77777777" w:rsidR="00241602" w:rsidRPr="00241602" w:rsidRDefault="00241602" w:rsidP="00241602">
            <w:pPr>
              <w:tabs>
                <w:tab w:val="left" w:pos="2655"/>
              </w:tabs>
            </w:pPr>
            <w:r w:rsidRPr="00241602">
              <w:t>Bond</w:t>
            </w:r>
          </w:p>
        </w:tc>
      </w:tr>
      <w:tr w:rsidR="00241602" w:rsidRPr="00241602" w14:paraId="31A8E147" w14:textId="77777777" w:rsidTr="00241602">
        <w:trPr>
          <w:jc w:val="center"/>
        </w:trPr>
        <w:tc>
          <w:tcPr>
            <w:tcW w:w="2715" w:type="dxa"/>
            <w:tcBorders>
              <w:top w:val="single" w:sz="4" w:space="0" w:color="auto"/>
              <w:bottom w:val="single" w:sz="4" w:space="0" w:color="auto"/>
            </w:tcBorders>
            <w:shd w:val="clear" w:color="auto" w:fill="3366FF"/>
            <w:vAlign w:val="center"/>
          </w:tcPr>
          <w:p w14:paraId="6288A60A" w14:textId="77777777" w:rsidR="00241602" w:rsidRPr="00241602" w:rsidRDefault="00241602" w:rsidP="00241602">
            <w:pPr>
              <w:tabs>
                <w:tab w:val="left" w:pos="2655"/>
              </w:tabs>
            </w:pPr>
            <w:r w:rsidRPr="00241602">
              <w:t>DeKalb</w:t>
            </w:r>
          </w:p>
        </w:tc>
        <w:tc>
          <w:tcPr>
            <w:tcW w:w="2038" w:type="dxa"/>
            <w:tcBorders>
              <w:top w:val="single" w:sz="4" w:space="0" w:color="auto"/>
              <w:bottom w:val="single" w:sz="4" w:space="0" w:color="auto"/>
            </w:tcBorders>
            <w:shd w:val="clear" w:color="auto" w:fill="AEAAAA" w:themeFill="background2" w:themeFillShade="BF"/>
            <w:vAlign w:val="center"/>
          </w:tcPr>
          <w:p w14:paraId="2F56AA8C" w14:textId="77777777" w:rsidR="00241602" w:rsidRPr="00241602" w:rsidRDefault="00241602" w:rsidP="00241602">
            <w:pPr>
              <w:tabs>
                <w:tab w:val="left" w:pos="2655"/>
              </w:tabs>
            </w:pPr>
            <w:r w:rsidRPr="00241602">
              <w:t>Bureau</w:t>
            </w:r>
          </w:p>
        </w:tc>
        <w:tc>
          <w:tcPr>
            <w:tcW w:w="2173" w:type="dxa"/>
            <w:tcBorders>
              <w:top w:val="single" w:sz="4" w:space="0" w:color="auto"/>
              <w:bottom w:val="single" w:sz="4" w:space="0" w:color="auto"/>
            </w:tcBorders>
            <w:shd w:val="clear" w:color="auto" w:fill="AEAAAA" w:themeFill="background2" w:themeFillShade="BF"/>
            <w:vAlign w:val="center"/>
          </w:tcPr>
          <w:p w14:paraId="2AD97954" w14:textId="77777777" w:rsidR="00241602" w:rsidRPr="00241602" w:rsidRDefault="00241602" w:rsidP="00241602">
            <w:pPr>
              <w:tabs>
                <w:tab w:val="left" w:pos="2655"/>
              </w:tabs>
            </w:pPr>
            <w:r w:rsidRPr="00241602">
              <w:t>Shelby</w:t>
            </w:r>
          </w:p>
        </w:tc>
        <w:tc>
          <w:tcPr>
            <w:tcW w:w="1930" w:type="dxa"/>
            <w:tcBorders>
              <w:top w:val="single" w:sz="4" w:space="0" w:color="auto"/>
              <w:bottom w:val="single" w:sz="4" w:space="0" w:color="auto"/>
            </w:tcBorders>
            <w:shd w:val="clear" w:color="auto" w:fill="BDD6EE" w:themeFill="accent1" w:themeFillTint="66"/>
            <w:vAlign w:val="center"/>
          </w:tcPr>
          <w:p w14:paraId="74105564" w14:textId="77777777" w:rsidR="00241602" w:rsidRPr="00241602" w:rsidRDefault="00241602" w:rsidP="00241602">
            <w:pPr>
              <w:tabs>
                <w:tab w:val="left" w:pos="2655"/>
              </w:tabs>
            </w:pPr>
            <w:r w:rsidRPr="00241602">
              <w:t>Calhoun</w:t>
            </w:r>
          </w:p>
        </w:tc>
      </w:tr>
      <w:tr w:rsidR="00241602" w:rsidRPr="00241602" w14:paraId="1E6DB47A" w14:textId="77777777" w:rsidTr="00241602">
        <w:trPr>
          <w:jc w:val="center"/>
        </w:trPr>
        <w:tc>
          <w:tcPr>
            <w:tcW w:w="2715" w:type="dxa"/>
            <w:tcBorders>
              <w:top w:val="single" w:sz="4" w:space="0" w:color="auto"/>
              <w:bottom w:val="single" w:sz="4" w:space="0" w:color="auto"/>
            </w:tcBorders>
            <w:shd w:val="clear" w:color="auto" w:fill="3366FF"/>
            <w:vAlign w:val="center"/>
          </w:tcPr>
          <w:p w14:paraId="36D735B0" w14:textId="77777777" w:rsidR="00241602" w:rsidRPr="00241602" w:rsidRDefault="00241602" w:rsidP="00241602">
            <w:pPr>
              <w:tabs>
                <w:tab w:val="left" w:pos="2655"/>
              </w:tabs>
            </w:pPr>
            <w:r w:rsidRPr="00241602">
              <w:t>Grundy</w:t>
            </w:r>
          </w:p>
        </w:tc>
        <w:tc>
          <w:tcPr>
            <w:tcW w:w="2038" w:type="dxa"/>
            <w:tcBorders>
              <w:top w:val="single" w:sz="4" w:space="0" w:color="auto"/>
              <w:bottom w:val="single" w:sz="4" w:space="0" w:color="auto"/>
            </w:tcBorders>
            <w:shd w:val="clear" w:color="auto" w:fill="AEAAAA" w:themeFill="background2" w:themeFillShade="BF"/>
            <w:vAlign w:val="center"/>
          </w:tcPr>
          <w:p w14:paraId="7933730E" w14:textId="77777777" w:rsidR="00241602" w:rsidRPr="00241602" w:rsidRDefault="00241602" w:rsidP="00241602">
            <w:pPr>
              <w:tabs>
                <w:tab w:val="left" w:pos="2655"/>
              </w:tabs>
            </w:pPr>
            <w:r w:rsidRPr="00241602">
              <w:t>Cass</w:t>
            </w:r>
          </w:p>
        </w:tc>
        <w:tc>
          <w:tcPr>
            <w:tcW w:w="2173" w:type="dxa"/>
            <w:tcBorders>
              <w:top w:val="single" w:sz="4" w:space="0" w:color="auto"/>
              <w:bottom w:val="single" w:sz="4" w:space="0" w:color="auto"/>
            </w:tcBorders>
            <w:shd w:val="clear" w:color="auto" w:fill="AEAAAA" w:themeFill="background2" w:themeFillShade="BF"/>
            <w:vAlign w:val="center"/>
          </w:tcPr>
          <w:p w14:paraId="45D1E349" w14:textId="77777777" w:rsidR="00241602" w:rsidRPr="00241602" w:rsidRDefault="00241602" w:rsidP="00241602">
            <w:pPr>
              <w:tabs>
                <w:tab w:val="left" w:pos="2655"/>
              </w:tabs>
            </w:pPr>
            <w:r w:rsidRPr="00241602">
              <w:t>Stark</w:t>
            </w:r>
          </w:p>
        </w:tc>
        <w:tc>
          <w:tcPr>
            <w:tcW w:w="1930" w:type="dxa"/>
            <w:tcBorders>
              <w:top w:val="single" w:sz="4" w:space="0" w:color="auto"/>
              <w:bottom w:val="single" w:sz="4" w:space="0" w:color="auto"/>
            </w:tcBorders>
            <w:shd w:val="clear" w:color="auto" w:fill="BDD6EE" w:themeFill="accent1" w:themeFillTint="66"/>
            <w:vAlign w:val="center"/>
          </w:tcPr>
          <w:p w14:paraId="20094375" w14:textId="77777777" w:rsidR="00241602" w:rsidRPr="00241602" w:rsidRDefault="00241602" w:rsidP="00241602">
            <w:pPr>
              <w:tabs>
                <w:tab w:val="left" w:pos="2655"/>
              </w:tabs>
            </w:pPr>
            <w:r w:rsidRPr="00241602">
              <w:t>Clark</w:t>
            </w:r>
          </w:p>
        </w:tc>
      </w:tr>
      <w:tr w:rsidR="00241602" w:rsidRPr="00241602" w14:paraId="0CE62E8F" w14:textId="77777777" w:rsidTr="00241602">
        <w:trPr>
          <w:jc w:val="center"/>
        </w:trPr>
        <w:tc>
          <w:tcPr>
            <w:tcW w:w="2715" w:type="dxa"/>
            <w:tcBorders>
              <w:top w:val="single" w:sz="4" w:space="0" w:color="auto"/>
              <w:bottom w:val="single" w:sz="4" w:space="0" w:color="auto"/>
            </w:tcBorders>
            <w:shd w:val="clear" w:color="auto" w:fill="3366FF"/>
            <w:vAlign w:val="center"/>
          </w:tcPr>
          <w:p w14:paraId="71B15F0B" w14:textId="77777777" w:rsidR="00241602" w:rsidRPr="00241602" w:rsidRDefault="00241602" w:rsidP="00241602">
            <w:pPr>
              <w:tabs>
                <w:tab w:val="left" w:pos="2655"/>
              </w:tabs>
            </w:pPr>
            <w:r w:rsidRPr="00241602">
              <w:t>Jo Daviess</w:t>
            </w:r>
          </w:p>
        </w:tc>
        <w:tc>
          <w:tcPr>
            <w:tcW w:w="2038" w:type="dxa"/>
            <w:tcBorders>
              <w:top w:val="single" w:sz="4" w:space="0" w:color="auto"/>
              <w:bottom w:val="single" w:sz="4" w:space="0" w:color="auto"/>
            </w:tcBorders>
            <w:shd w:val="clear" w:color="auto" w:fill="AEAAAA" w:themeFill="background2" w:themeFillShade="BF"/>
            <w:vAlign w:val="center"/>
          </w:tcPr>
          <w:p w14:paraId="3C982813" w14:textId="77777777" w:rsidR="00241602" w:rsidRPr="00241602" w:rsidRDefault="00241602" w:rsidP="00241602">
            <w:pPr>
              <w:tabs>
                <w:tab w:val="left" w:pos="2655"/>
              </w:tabs>
            </w:pPr>
            <w:r w:rsidRPr="00241602">
              <w:t>Champaign</w:t>
            </w:r>
          </w:p>
        </w:tc>
        <w:tc>
          <w:tcPr>
            <w:tcW w:w="2173" w:type="dxa"/>
            <w:tcBorders>
              <w:top w:val="single" w:sz="4" w:space="0" w:color="auto"/>
              <w:bottom w:val="single" w:sz="4" w:space="0" w:color="auto"/>
            </w:tcBorders>
            <w:shd w:val="clear" w:color="auto" w:fill="AEAAAA" w:themeFill="background2" w:themeFillShade="BF"/>
            <w:vAlign w:val="center"/>
          </w:tcPr>
          <w:p w14:paraId="34463D24" w14:textId="77777777" w:rsidR="00241602" w:rsidRPr="00241602" w:rsidRDefault="00241602" w:rsidP="00241602">
            <w:pPr>
              <w:tabs>
                <w:tab w:val="left" w:pos="2655"/>
              </w:tabs>
            </w:pPr>
            <w:r w:rsidRPr="00241602">
              <w:t>Tazewell</w:t>
            </w:r>
          </w:p>
        </w:tc>
        <w:tc>
          <w:tcPr>
            <w:tcW w:w="1930" w:type="dxa"/>
            <w:tcBorders>
              <w:top w:val="single" w:sz="4" w:space="0" w:color="auto"/>
              <w:bottom w:val="single" w:sz="4" w:space="0" w:color="auto"/>
            </w:tcBorders>
            <w:shd w:val="clear" w:color="auto" w:fill="BDD6EE" w:themeFill="accent1" w:themeFillTint="66"/>
            <w:vAlign w:val="center"/>
          </w:tcPr>
          <w:p w14:paraId="05A45890" w14:textId="77777777" w:rsidR="00241602" w:rsidRPr="00241602" w:rsidRDefault="00241602" w:rsidP="00241602">
            <w:pPr>
              <w:tabs>
                <w:tab w:val="left" w:pos="2655"/>
              </w:tabs>
            </w:pPr>
            <w:r w:rsidRPr="00241602">
              <w:t>Clay</w:t>
            </w:r>
          </w:p>
        </w:tc>
      </w:tr>
      <w:tr w:rsidR="00241602" w:rsidRPr="00241602" w14:paraId="6D0FA86B" w14:textId="77777777" w:rsidTr="00241602">
        <w:trPr>
          <w:jc w:val="center"/>
        </w:trPr>
        <w:tc>
          <w:tcPr>
            <w:tcW w:w="2715" w:type="dxa"/>
            <w:tcBorders>
              <w:top w:val="single" w:sz="4" w:space="0" w:color="auto"/>
              <w:bottom w:val="single" w:sz="4" w:space="0" w:color="auto"/>
            </w:tcBorders>
            <w:shd w:val="clear" w:color="auto" w:fill="3366FF"/>
            <w:vAlign w:val="center"/>
          </w:tcPr>
          <w:p w14:paraId="7594D7CC" w14:textId="77777777" w:rsidR="00241602" w:rsidRPr="00241602" w:rsidRDefault="00241602" w:rsidP="00241602">
            <w:pPr>
              <w:tabs>
                <w:tab w:val="left" w:pos="2655"/>
              </w:tabs>
            </w:pPr>
            <w:r w:rsidRPr="00241602">
              <w:t>Kendall</w:t>
            </w:r>
          </w:p>
        </w:tc>
        <w:tc>
          <w:tcPr>
            <w:tcW w:w="2038" w:type="dxa"/>
            <w:tcBorders>
              <w:top w:val="single" w:sz="4" w:space="0" w:color="auto"/>
              <w:bottom w:val="single" w:sz="4" w:space="0" w:color="auto"/>
            </w:tcBorders>
            <w:shd w:val="clear" w:color="auto" w:fill="AEAAAA" w:themeFill="background2" w:themeFillShade="BF"/>
            <w:vAlign w:val="center"/>
          </w:tcPr>
          <w:p w14:paraId="6A27A19F" w14:textId="77777777" w:rsidR="00241602" w:rsidRPr="00241602" w:rsidRDefault="00241602" w:rsidP="00241602">
            <w:pPr>
              <w:tabs>
                <w:tab w:val="left" w:pos="2655"/>
              </w:tabs>
            </w:pPr>
            <w:r w:rsidRPr="00241602">
              <w:t>Christian</w:t>
            </w:r>
          </w:p>
        </w:tc>
        <w:tc>
          <w:tcPr>
            <w:tcW w:w="2173" w:type="dxa"/>
            <w:tcBorders>
              <w:top w:val="single" w:sz="4" w:space="0" w:color="auto"/>
              <w:bottom w:val="single" w:sz="4" w:space="0" w:color="auto"/>
            </w:tcBorders>
            <w:shd w:val="clear" w:color="auto" w:fill="AEAAAA" w:themeFill="background2" w:themeFillShade="BF"/>
            <w:vAlign w:val="center"/>
          </w:tcPr>
          <w:p w14:paraId="0D703BFD" w14:textId="77777777" w:rsidR="00241602" w:rsidRPr="00241602" w:rsidRDefault="00241602" w:rsidP="00241602">
            <w:pPr>
              <w:tabs>
                <w:tab w:val="left" w:pos="2655"/>
              </w:tabs>
            </w:pPr>
            <w:r w:rsidRPr="00241602">
              <w:t>Vermilion</w:t>
            </w:r>
          </w:p>
        </w:tc>
        <w:tc>
          <w:tcPr>
            <w:tcW w:w="1930" w:type="dxa"/>
            <w:tcBorders>
              <w:top w:val="single" w:sz="4" w:space="0" w:color="auto"/>
              <w:bottom w:val="single" w:sz="4" w:space="0" w:color="auto"/>
            </w:tcBorders>
            <w:shd w:val="clear" w:color="auto" w:fill="BDD6EE" w:themeFill="accent1" w:themeFillTint="66"/>
            <w:vAlign w:val="center"/>
          </w:tcPr>
          <w:p w14:paraId="25BA099E" w14:textId="77777777" w:rsidR="00241602" w:rsidRPr="00241602" w:rsidRDefault="00241602" w:rsidP="00241602">
            <w:pPr>
              <w:tabs>
                <w:tab w:val="left" w:pos="2655"/>
              </w:tabs>
            </w:pPr>
            <w:r w:rsidRPr="00241602">
              <w:t>Clinton</w:t>
            </w:r>
          </w:p>
        </w:tc>
      </w:tr>
      <w:tr w:rsidR="00241602" w:rsidRPr="00241602" w14:paraId="0E7DE834" w14:textId="77777777" w:rsidTr="00241602">
        <w:trPr>
          <w:jc w:val="center"/>
        </w:trPr>
        <w:tc>
          <w:tcPr>
            <w:tcW w:w="2715" w:type="dxa"/>
            <w:tcBorders>
              <w:top w:val="single" w:sz="4" w:space="0" w:color="auto"/>
              <w:bottom w:val="single" w:sz="4" w:space="0" w:color="auto"/>
            </w:tcBorders>
            <w:shd w:val="clear" w:color="auto" w:fill="3366FF"/>
            <w:vAlign w:val="center"/>
          </w:tcPr>
          <w:p w14:paraId="0CBD0FA7" w14:textId="77777777" w:rsidR="00241602" w:rsidRPr="00241602" w:rsidRDefault="00241602" w:rsidP="00241602">
            <w:pPr>
              <w:tabs>
                <w:tab w:val="left" w:pos="2655"/>
              </w:tabs>
            </w:pPr>
            <w:r w:rsidRPr="00241602">
              <w:t>LaSalle</w:t>
            </w:r>
          </w:p>
        </w:tc>
        <w:tc>
          <w:tcPr>
            <w:tcW w:w="2038" w:type="dxa"/>
            <w:tcBorders>
              <w:top w:val="single" w:sz="4" w:space="0" w:color="auto"/>
              <w:bottom w:val="single" w:sz="4" w:space="0" w:color="auto"/>
            </w:tcBorders>
            <w:shd w:val="clear" w:color="auto" w:fill="AEAAAA" w:themeFill="background2" w:themeFillShade="BF"/>
            <w:vAlign w:val="center"/>
          </w:tcPr>
          <w:p w14:paraId="4C0E3A08" w14:textId="77777777" w:rsidR="00241602" w:rsidRPr="00241602" w:rsidRDefault="00241602" w:rsidP="00241602">
            <w:pPr>
              <w:tabs>
                <w:tab w:val="left" w:pos="2655"/>
              </w:tabs>
            </w:pPr>
            <w:r w:rsidRPr="00241602">
              <w:t>Coles</w:t>
            </w:r>
          </w:p>
        </w:tc>
        <w:tc>
          <w:tcPr>
            <w:tcW w:w="2173" w:type="dxa"/>
            <w:tcBorders>
              <w:top w:val="single" w:sz="4" w:space="0" w:color="auto"/>
              <w:bottom w:val="single" w:sz="4" w:space="0" w:color="auto"/>
            </w:tcBorders>
            <w:shd w:val="clear" w:color="auto" w:fill="AEAAAA" w:themeFill="background2" w:themeFillShade="BF"/>
            <w:vAlign w:val="center"/>
          </w:tcPr>
          <w:p w14:paraId="58D51FDE" w14:textId="77777777" w:rsidR="00241602" w:rsidRPr="00241602" w:rsidRDefault="00241602" w:rsidP="00241602">
            <w:pPr>
              <w:tabs>
                <w:tab w:val="left" w:pos="2655"/>
              </w:tabs>
            </w:pPr>
            <w:r w:rsidRPr="00241602">
              <w:t>Warren</w:t>
            </w:r>
          </w:p>
        </w:tc>
        <w:tc>
          <w:tcPr>
            <w:tcW w:w="1930" w:type="dxa"/>
            <w:tcBorders>
              <w:top w:val="single" w:sz="4" w:space="0" w:color="auto"/>
              <w:bottom w:val="single" w:sz="4" w:space="0" w:color="auto"/>
            </w:tcBorders>
            <w:shd w:val="clear" w:color="auto" w:fill="BDD6EE" w:themeFill="accent1" w:themeFillTint="66"/>
            <w:vAlign w:val="center"/>
          </w:tcPr>
          <w:p w14:paraId="0334751F" w14:textId="77777777" w:rsidR="00241602" w:rsidRPr="00241602" w:rsidRDefault="00241602" w:rsidP="00241602">
            <w:pPr>
              <w:tabs>
                <w:tab w:val="left" w:pos="2655"/>
              </w:tabs>
            </w:pPr>
            <w:r w:rsidRPr="00241602">
              <w:t>Crawford</w:t>
            </w:r>
          </w:p>
        </w:tc>
      </w:tr>
      <w:tr w:rsidR="00241602" w:rsidRPr="00241602" w14:paraId="38D7F42C" w14:textId="77777777" w:rsidTr="00241602">
        <w:trPr>
          <w:jc w:val="center"/>
        </w:trPr>
        <w:tc>
          <w:tcPr>
            <w:tcW w:w="2715" w:type="dxa"/>
            <w:tcBorders>
              <w:top w:val="single" w:sz="4" w:space="0" w:color="auto"/>
              <w:bottom w:val="single" w:sz="4" w:space="0" w:color="auto"/>
            </w:tcBorders>
            <w:shd w:val="clear" w:color="auto" w:fill="3366FF"/>
            <w:vAlign w:val="center"/>
          </w:tcPr>
          <w:p w14:paraId="0F41C061" w14:textId="77777777" w:rsidR="00241602" w:rsidRPr="00241602" w:rsidRDefault="00241602" w:rsidP="00241602">
            <w:pPr>
              <w:tabs>
                <w:tab w:val="left" w:pos="2655"/>
              </w:tabs>
            </w:pPr>
            <w:r w:rsidRPr="00241602">
              <w:t>Lee</w:t>
            </w:r>
          </w:p>
        </w:tc>
        <w:tc>
          <w:tcPr>
            <w:tcW w:w="2038" w:type="dxa"/>
            <w:tcBorders>
              <w:top w:val="single" w:sz="4" w:space="0" w:color="auto"/>
              <w:bottom w:val="single" w:sz="4" w:space="0" w:color="auto"/>
            </w:tcBorders>
            <w:shd w:val="clear" w:color="auto" w:fill="AEAAAA" w:themeFill="background2" w:themeFillShade="BF"/>
            <w:vAlign w:val="center"/>
          </w:tcPr>
          <w:p w14:paraId="687DF72B" w14:textId="77777777" w:rsidR="00241602" w:rsidRPr="00241602" w:rsidRDefault="00241602" w:rsidP="00241602">
            <w:pPr>
              <w:tabs>
                <w:tab w:val="left" w:pos="2655"/>
              </w:tabs>
            </w:pPr>
            <w:r w:rsidRPr="00241602">
              <w:t>DeWitt</w:t>
            </w:r>
          </w:p>
        </w:tc>
        <w:tc>
          <w:tcPr>
            <w:tcW w:w="2173" w:type="dxa"/>
            <w:tcBorders>
              <w:top w:val="single" w:sz="4" w:space="0" w:color="auto"/>
              <w:bottom w:val="single" w:sz="4" w:space="0" w:color="auto"/>
            </w:tcBorders>
            <w:shd w:val="clear" w:color="auto" w:fill="AEAAAA" w:themeFill="background2" w:themeFillShade="BF"/>
            <w:vAlign w:val="center"/>
          </w:tcPr>
          <w:p w14:paraId="438013B9" w14:textId="77777777" w:rsidR="00241602" w:rsidRPr="00241602" w:rsidRDefault="00241602" w:rsidP="00241602">
            <w:pPr>
              <w:tabs>
                <w:tab w:val="left" w:pos="2655"/>
              </w:tabs>
            </w:pPr>
            <w:r w:rsidRPr="00241602">
              <w:t>Woodford</w:t>
            </w:r>
          </w:p>
        </w:tc>
        <w:tc>
          <w:tcPr>
            <w:tcW w:w="1930" w:type="dxa"/>
            <w:tcBorders>
              <w:top w:val="single" w:sz="4" w:space="0" w:color="auto"/>
              <w:bottom w:val="single" w:sz="4" w:space="0" w:color="auto"/>
            </w:tcBorders>
            <w:shd w:val="clear" w:color="auto" w:fill="BDD6EE" w:themeFill="accent1" w:themeFillTint="66"/>
            <w:vAlign w:val="center"/>
          </w:tcPr>
          <w:p w14:paraId="238177A7" w14:textId="77777777" w:rsidR="00241602" w:rsidRPr="00241602" w:rsidRDefault="00241602" w:rsidP="00241602">
            <w:pPr>
              <w:tabs>
                <w:tab w:val="left" w:pos="2655"/>
              </w:tabs>
            </w:pPr>
            <w:r w:rsidRPr="00241602">
              <w:t>Cumberland</w:t>
            </w:r>
          </w:p>
        </w:tc>
      </w:tr>
      <w:tr w:rsidR="00241602" w:rsidRPr="00241602" w14:paraId="6C488E58" w14:textId="77777777" w:rsidTr="00241602">
        <w:trPr>
          <w:jc w:val="center"/>
        </w:trPr>
        <w:tc>
          <w:tcPr>
            <w:tcW w:w="2715" w:type="dxa"/>
            <w:tcBorders>
              <w:top w:val="single" w:sz="4" w:space="0" w:color="auto"/>
              <w:bottom w:val="single" w:sz="4" w:space="0" w:color="auto"/>
            </w:tcBorders>
            <w:shd w:val="clear" w:color="auto" w:fill="3366FF"/>
            <w:vAlign w:val="center"/>
          </w:tcPr>
          <w:p w14:paraId="4FBEFFCB" w14:textId="77777777" w:rsidR="00241602" w:rsidRPr="00241602" w:rsidRDefault="00241602" w:rsidP="00241602">
            <w:pPr>
              <w:tabs>
                <w:tab w:val="left" w:pos="2655"/>
              </w:tabs>
            </w:pPr>
            <w:r w:rsidRPr="00241602">
              <w:t>Ogle</w:t>
            </w:r>
          </w:p>
        </w:tc>
        <w:tc>
          <w:tcPr>
            <w:tcW w:w="2038" w:type="dxa"/>
            <w:tcBorders>
              <w:top w:val="single" w:sz="4" w:space="0" w:color="auto"/>
              <w:bottom w:val="single" w:sz="4" w:space="0" w:color="auto"/>
            </w:tcBorders>
            <w:shd w:val="clear" w:color="auto" w:fill="AEAAAA" w:themeFill="background2" w:themeFillShade="BF"/>
            <w:vAlign w:val="center"/>
          </w:tcPr>
          <w:p w14:paraId="6D67F758" w14:textId="77777777" w:rsidR="00241602" w:rsidRPr="00241602" w:rsidRDefault="00241602" w:rsidP="00241602">
            <w:pPr>
              <w:tabs>
                <w:tab w:val="left" w:pos="2655"/>
              </w:tabs>
            </w:pPr>
            <w:r w:rsidRPr="00241602">
              <w:t>Douglas</w:t>
            </w:r>
          </w:p>
        </w:tc>
        <w:tc>
          <w:tcPr>
            <w:tcW w:w="2173" w:type="dxa"/>
            <w:tcBorders>
              <w:top w:val="single" w:sz="4" w:space="0" w:color="auto"/>
              <w:bottom w:val="single" w:sz="4" w:space="0" w:color="auto"/>
            </w:tcBorders>
            <w:shd w:val="clear" w:color="auto" w:fill="AEAAAA" w:themeFill="background2" w:themeFillShade="BF"/>
            <w:vAlign w:val="center"/>
          </w:tcPr>
          <w:p w14:paraId="4888DAB0"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453A652F" w14:textId="77777777" w:rsidR="00241602" w:rsidRPr="00241602" w:rsidRDefault="00241602" w:rsidP="00241602">
            <w:pPr>
              <w:tabs>
                <w:tab w:val="left" w:pos="2655"/>
              </w:tabs>
            </w:pPr>
            <w:r w:rsidRPr="00241602">
              <w:t>Edwards</w:t>
            </w:r>
          </w:p>
        </w:tc>
      </w:tr>
      <w:tr w:rsidR="00241602" w:rsidRPr="00241602" w14:paraId="2CA6814B" w14:textId="77777777" w:rsidTr="00241602">
        <w:trPr>
          <w:jc w:val="center"/>
        </w:trPr>
        <w:tc>
          <w:tcPr>
            <w:tcW w:w="2715" w:type="dxa"/>
            <w:tcBorders>
              <w:top w:val="single" w:sz="4" w:space="0" w:color="auto"/>
              <w:bottom w:val="single" w:sz="4" w:space="0" w:color="auto"/>
            </w:tcBorders>
            <w:shd w:val="clear" w:color="auto" w:fill="3366FF"/>
            <w:vAlign w:val="center"/>
          </w:tcPr>
          <w:p w14:paraId="3689B0BE" w14:textId="77777777" w:rsidR="00241602" w:rsidRPr="00241602" w:rsidRDefault="00241602" w:rsidP="00241602">
            <w:pPr>
              <w:tabs>
                <w:tab w:val="left" w:pos="2655"/>
              </w:tabs>
            </w:pPr>
            <w:r w:rsidRPr="00241602">
              <w:t>Stephenson</w:t>
            </w:r>
          </w:p>
        </w:tc>
        <w:tc>
          <w:tcPr>
            <w:tcW w:w="2038" w:type="dxa"/>
            <w:tcBorders>
              <w:top w:val="single" w:sz="4" w:space="0" w:color="auto"/>
              <w:bottom w:val="single" w:sz="4" w:space="0" w:color="auto"/>
            </w:tcBorders>
            <w:shd w:val="clear" w:color="auto" w:fill="AEAAAA" w:themeFill="background2" w:themeFillShade="BF"/>
            <w:vAlign w:val="center"/>
          </w:tcPr>
          <w:p w14:paraId="5B4E3CB8" w14:textId="77777777" w:rsidR="00241602" w:rsidRPr="00241602" w:rsidRDefault="00241602" w:rsidP="00241602">
            <w:pPr>
              <w:tabs>
                <w:tab w:val="left" w:pos="2655"/>
              </w:tabs>
            </w:pPr>
            <w:r w:rsidRPr="00241602">
              <w:t>Edgar</w:t>
            </w:r>
          </w:p>
        </w:tc>
        <w:tc>
          <w:tcPr>
            <w:tcW w:w="2173" w:type="dxa"/>
            <w:tcBorders>
              <w:top w:val="single" w:sz="4" w:space="0" w:color="auto"/>
              <w:bottom w:val="single" w:sz="4" w:space="0" w:color="auto"/>
            </w:tcBorders>
            <w:shd w:val="clear" w:color="auto" w:fill="AEAAAA" w:themeFill="background2" w:themeFillShade="BF"/>
            <w:vAlign w:val="center"/>
          </w:tcPr>
          <w:p w14:paraId="637C348F"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2EF94A5C" w14:textId="77777777" w:rsidR="00241602" w:rsidRPr="00241602" w:rsidRDefault="00241602" w:rsidP="00241602">
            <w:pPr>
              <w:tabs>
                <w:tab w:val="left" w:pos="2655"/>
              </w:tabs>
            </w:pPr>
            <w:r w:rsidRPr="00241602">
              <w:t>Effingham</w:t>
            </w:r>
          </w:p>
        </w:tc>
      </w:tr>
      <w:tr w:rsidR="00241602" w:rsidRPr="00241602" w14:paraId="16C0ADFE" w14:textId="77777777" w:rsidTr="00241602">
        <w:trPr>
          <w:jc w:val="center"/>
        </w:trPr>
        <w:tc>
          <w:tcPr>
            <w:tcW w:w="2715" w:type="dxa"/>
            <w:tcBorders>
              <w:top w:val="single" w:sz="4" w:space="0" w:color="auto"/>
              <w:bottom w:val="single" w:sz="4" w:space="0" w:color="auto"/>
            </w:tcBorders>
            <w:shd w:val="clear" w:color="auto" w:fill="3366FF"/>
            <w:vAlign w:val="center"/>
          </w:tcPr>
          <w:p w14:paraId="0ABAD3DF" w14:textId="77777777" w:rsidR="00241602" w:rsidRPr="00241602" w:rsidRDefault="00241602" w:rsidP="00241602">
            <w:pPr>
              <w:tabs>
                <w:tab w:val="left" w:pos="2655"/>
              </w:tabs>
            </w:pPr>
            <w:r w:rsidRPr="00241602">
              <w:t>Whiteside</w:t>
            </w:r>
          </w:p>
        </w:tc>
        <w:tc>
          <w:tcPr>
            <w:tcW w:w="2038" w:type="dxa"/>
            <w:tcBorders>
              <w:top w:val="single" w:sz="4" w:space="0" w:color="auto"/>
              <w:bottom w:val="single" w:sz="4" w:space="0" w:color="auto"/>
            </w:tcBorders>
            <w:shd w:val="clear" w:color="auto" w:fill="AEAAAA" w:themeFill="background2" w:themeFillShade="BF"/>
            <w:vAlign w:val="center"/>
          </w:tcPr>
          <w:p w14:paraId="3C5EB946" w14:textId="77777777" w:rsidR="00241602" w:rsidRPr="00241602" w:rsidRDefault="00241602" w:rsidP="00241602">
            <w:pPr>
              <w:tabs>
                <w:tab w:val="left" w:pos="2655"/>
              </w:tabs>
            </w:pPr>
            <w:r w:rsidRPr="00241602">
              <w:t>Ford</w:t>
            </w:r>
          </w:p>
        </w:tc>
        <w:tc>
          <w:tcPr>
            <w:tcW w:w="2173" w:type="dxa"/>
            <w:tcBorders>
              <w:top w:val="single" w:sz="4" w:space="0" w:color="auto"/>
              <w:bottom w:val="single" w:sz="4" w:space="0" w:color="auto"/>
            </w:tcBorders>
            <w:shd w:val="clear" w:color="auto" w:fill="AEAAAA" w:themeFill="background2" w:themeFillShade="BF"/>
            <w:vAlign w:val="center"/>
          </w:tcPr>
          <w:p w14:paraId="18F6932A"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467878D7" w14:textId="77777777" w:rsidR="00241602" w:rsidRPr="00241602" w:rsidRDefault="00241602" w:rsidP="00241602">
            <w:pPr>
              <w:tabs>
                <w:tab w:val="left" w:pos="2655"/>
              </w:tabs>
            </w:pPr>
            <w:r w:rsidRPr="00241602">
              <w:t>Fayette</w:t>
            </w:r>
          </w:p>
        </w:tc>
      </w:tr>
      <w:tr w:rsidR="00241602" w:rsidRPr="00241602" w14:paraId="12DB88E3" w14:textId="77777777" w:rsidTr="00241602">
        <w:trPr>
          <w:jc w:val="center"/>
        </w:trPr>
        <w:tc>
          <w:tcPr>
            <w:tcW w:w="2715" w:type="dxa"/>
            <w:tcBorders>
              <w:top w:val="single" w:sz="4" w:space="0" w:color="auto"/>
              <w:bottom w:val="single" w:sz="4" w:space="0" w:color="auto"/>
            </w:tcBorders>
            <w:shd w:val="clear" w:color="auto" w:fill="3366FF"/>
            <w:vAlign w:val="center"/>
          </w:tcPr>
          <w:p w14:paraId="78DFB399" w14:textId="77777777" w:rsidR="00241602" w:rsidRPr="00241602" w:rsidRDefault="00241602" w:rsidP="00241602">
            <w:pPr>
              <w:tabs>
                <w:tab w:val="left" w:pos="2655"/>
              </w:tabs>
            </w:pPr>
            <w:r w:rsidRPr="00241602">
              <w:t>Winnebago</w:t>
            </w:r>
          </w:p>
        </w:tc>
        <w:tc>
          <w:tcPr>
            <w:tcW w:w="2038" w:type="dxa"/>
            <w:tcBorders>
              <w:top w:val="single" w:sz="4" w:space="0" w:color="auto"/>
              <w:bottom w:val="single" w:sz="4" w:space="0" w:color="auto"/>
            </w:tcBorders>
            <w:shd w:val="clear" w:color="auto" w:fill="AEAAAA" w:themeFill="background2" w:themeFillShade="BF"/>
            <w:vAlign w:val="center"/>
          </w:tcPr>
          <w:p w14:paraId="38F9FBFA" w14:textId="77777777" w:rsidR="00241602" w:rsidRPr="00241602" w:rsidRDefault="00241602" w:rsidP="00241602">
            <w:pPr>
              <w:tabs>
                <w:tab w:val="left" w:pos="2655"/>
              </w:tabs>
            </w:pPr>
            <w:r w:rsidRPr="00241602">
              <w:t>Fulton</w:t>
            </w:r>
          </w:p>
        </w:tc>
        <w:tc>
          <w:tcPr>
            <w:tcW w:w="2173" w:type="dxa"/>
            <w:tcBorders>
              <w:top w:val="single" w:sz="4" w:space="0" w:color="auto"/>
              <w:bottom w:val="single" w:sz="4" w:space="0" w:color="auto"/>
            </w:tcBorders>
            <w:shd w:val="clear" w:color="auto" w:fill="AEAAAA" w:themeFill="background2" w:themeFillShade="BF"/>
            <w:vAlign w:val="center"/>
          </w:tcPr>
          <w:p w14:paraId="69448859"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052FB912" w14:textId="77777777" w:rsidR="00241602" w:rsidRPr="00241602" w:rsidRDefault="00241602" w:rsidP="00241602">
            <w:pPr>
              <w:tabs>
                <w:tab w:val="left" w:pos="2655"/>
              </w:tabs>
            </w:pPr>
            <w:r w:rsidRPr="00241602">
              <w:t>Franklin</w:t>
            </w:r>
          </w:p>
        </w:tc>
      </w:tr>
      <w:tr w:rsidR="00241602" w:rsidRPr="00241602" w14:paraId="088E285A" w14:textId="77777777" w:rsidTr="00241602">
        <w:trPr>
          <w:jc w:val="center"/>
        </w:trPr>
        <w:tc>
          <w:tcPr>
            <w:tcW w:w="2715" w:type="dxa"/>
            <w:tcBorders>
              <w:top w:val="single" w:sz="4" w:space="0" w:color="auto"/>
              <w:bottom w:val="single" w:sz="4" w:space="0" w:color="auto"/>
            </w:tcBorders>
            <w:shd w:val="clear" w:color="auto" w:fill="3366FF"/>
            <w:vAlign w:val="center"/>
          </w:tcPr>
          <w:p w14:paraId="0B1F196D" w14:textId="05026099"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431F1D79" w14:textId="77777777" w:rsidR="00241602" w:rsidRPr="00241602" w:rsidRDefault="00241602" w:rsidP="00241602">
            <w:pPr>
              <w:tabs>
                <w:tab w:val="left" w:pos="2655"/>
              </w:tabs>
            </w:pPr>
            <w:r w:rsidRPr="00241602">
              <w:t>Greene</w:t>
            </w:r>
          </w:p>
        </w:tc>
        <w:tc>
          <w:tcPr>
            <w:tcW w:w="2173" w:type="dxa"/>
            <w:tcBorders>
              <w:top w:val="single" w:sz="4" w:space="0" w:color="auto"/>
              <w:bottom w:val="single" w:sz="4" w:space="0" w:color="auto"/>
            </w:tcBorders>
            <w:shd w:val="clear" w:color="auto" w:fill="AEAAAA" w:themeFill="background2" w:themeFillShade="BF"/>
            <w:vAlign w:val="center"/>
          </w:tcPr>
          <w:p w14:paraId="1BBA919D"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5F70E1AA" w14:textId="77777777" w:rsidR="00241602" w:rsidRPr="00241602" w:rsidRDefault="00241602" w:rsidP="00241602">
            <w:pPr>
              <w:tabs>
                <w:tab w:val="left" w:pos="2655"/>
              </w:tabs>
            </w:pPr>
            <w:r w:rsidRPr="00241602">
              <w:t>Gallatin</w:t>
            </w:r>
          </w:p>
        </w:tc>
      </w:tr>
      <w:tr w:rsidR="00241602" w:rsidRPr="00241602" w14:paraId="64B087FD" w14:textId="77777777" w:rsidTr="00241602">
        <w:trPr>
          <w:jc w:val="center"/>
        </w:trPr>
        <w:tc>
          <w:tcPr>
            <w:tcW w:w="2715" w:type="dxa"/>
            <w:tcBorders>
              <w:top w:val="single" w:sz="4" w:space="0" w:color="auto"/>
              <w:bottom w:val="single" w:sz="4" w:space="0" w:color="auto"/>
            </w:tcBorders>
            <w:shd w:val="clear" w:color="auto" w:fill="3366FF"/>
            <w:vAlign w:val="center"/>
          </w:tcPr>
          <w:p w14:paraId="50AEC642"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5BF8A957" w14:textId="77777777" w:rsidR="00241602" w:rsidRPr="00241602" w:rsidRDefault="00241602" w:rsidP="00241602">
            <w:pPr>
              <w:tabs>
                <w:tab w:val="left" w:pos="2655"/>
              </w:tabs>
            </w:pPr>
            <w:r w:rsidRPr="00241602">
              <w:t>Hancock</w:t>
            </w:r>
          </w:p>
        </w:tc>
        <w:tc>
          <w:tcPr>
            <w:tcW w:w="2173" w:type="dxa"/>
            <w:tcBorders>
              <w:top w:val="single" w:sz="4" w:space="0" w:color="auto"/>
              <w:bottom w:val="single" w:sz="4" w:space="0" w:color="auto"/>
            </w:tcBorders>
            <w:shd w:val="clear" w:color="auto" w:fill="AEAAAA" w:themeFill="background2" w:themeFillShade="BF"/>
            <w:vAlign w:val="center"/>
          </w:tcPr>
          <w:p w14:paraId="6D8566DD"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31C81A95" w14:textId="77777777" w:rsidR="00241602" w:rsidRPr="00241602" w:rsidRDefault="00241602" w:rsidP="00241602">
            <w:pPr>
              <w:tabs>
                <w:tab w:val="left" w:pos="2655"/>
              </w:tabs>
            </w:pPr>
            <w:r w:rsidRPr="00241602">
              <w:t>Hamilton</w:t>
            </w:r>
          </w:p>
        </w:tc>
      </w:tr>
      <w:tr w:rsidR="00241602" w:rsidRPr="00241602" w14:paraId="7D168B89" w14:textId="77777777" w:rsidTr="00241602">
        <w:trPr>
          <w:jc w:val="center"/>
        </w:trPr>
        <w:tc>
          <w:tcPr>
            <w:tcW w:w="2715" w:type="dxa"/>
            <w:tcBorders>
              <w:top w:val="single" w:sz="4" w:space="0" w:color="auto"/>
              <w:bottom w:val="single" w:sz="4" w:space="0" w:color="auto"/>
            </w:tcBorders>
            <w:shd w:val="clear" w:color="auto" w:fill="auto"/>
            <w:vAlign w:val="center"/>
          </w:tcPr>
          <w:p w14:paraId="635DE826"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249FE195" w14:textId="77777777" w:rsidR="00241602" w:rsidRPr="00241602" w:rsidRDefault="00241602" w:rsidP="00241602">
            <w:pPr>
              <w:tabs>
                <w:tab w:val="left" w:pos="2655"/>
              </w:tabs>
            </w:pPr>
            <w:r w:rsidRPr="00241602">
              <w:t>Henderson</w:t>
            </w:r>
          </w:p>
        </w:tc>
        <w:tc>
          <w:tcPr>
            <w:tcW w:w="2173" w:type="dxa"/>
            <w:tcBorders>
              <w:top w:val="single" w:sz="4" w:space="0" w:color="auto"/>
              <w:bottom w:val="single" w:sz="4" w:space="0" w:color="auto"/>
            </w:tcBorders>
            <w:shd w:val="clear" w:color="auto" w:fill="AEAAAA" w:themeFill="background2" w:themeFillShade="BF"/>
            <w:vAlign w:val="center"/>
          </w:tcPr>
          <w:p w14:paraId="249DDA90"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56D67A16" w14:textId="77777777" w:rsidR="00241602" w:rsidRPr="00241602" w:rsidRDefault="00241602" w:rsidP="00241602">
            <w:pPr>
              <w:tabs>
                <w:tab w:val="left" w:pos="2655"/>
              </w:tabs>
            </w:pPr>
            <w:r w:rsidRPr="00241602">
              <w:t>Hardin</w:t>
            </w:r>
          </w:p>
        </w:tc>
      </w:tr>
      <w:tr w:rsidR="00241602" w:rsidRPr="00241602" w14:paraId="174A5DDF" w14:textId="77777777" w:rsidTr="00241602">
        <w:trPr>
          <w:jc w:val="center"/>
        </w:trPr>
        <w:tc>
          <w:tcPr>
            <w:tcW w:w="2715" w:type="dxa"/>
            <w:tcBorders>
              <w:top w:val="single" w:sz="4" w:space="0" w:color="auto"/>
              <w:bottom w:val="single" w:sz="4" w:space="0" w:color="auto"/>
            </w:tcBorders>
            <w:shd w:val="clear" w:color="auto" w:fill="F4B083" w:themeFill="accent2" w:themeFillTint="99"/>
            <w:vAlign w:val="center"/>
          </w:tcPr>
          <w:p w14:paraId="64F3F609" w14:textId="77777777" w:rsidR="00241602" w:rsidRPr="00241602" w:rsidRDefault="00241602" w:rsidP="00241602">
            <w:pPr>
              <w:tabs>
                <w:tab w:val="left" w:pos="2655"/>
              </w:tabs>
              <w:rPr>
                <w:b/>
              </w:rPr>
            </w:pPr>
            <w:r w:rsidRPr="00241602">
              <w:rPr>
                <w:b/>
              </w:rPr>
              <w:t>Cook County</w:t>
            </w:r>
          </w:p>
        </w:tc>
        <w:tc>
          <w:tcPr>
            <w:tcW w:w="2038" w:type="dxa"/>
            <w:tcBorders>
              <w:top w:val="single" w:sz="4" w:space="0" w:color="auto"/>
              <w:bottom w:val="single" w:sz="4" w:space="0" w:color="auto"/>
            </w:tcBorders>
            <w:shd w:val="clear" w:color="auto" w:fill="AEAAAA" w:themeFill="background2" w:themeFillShade="BF"/>
            <w:vAlign w:val="center"/>
          </w:tcPr>
          <w:p w14:paraId="7E32AD6E" w14:textId="77777777" w:rsidR="00241602" w:rsidRPr="00241602" w:rsidRDefault="00241602" w:rsidP="00241602">
            <w:pPr>
              <w:tabs>
                <w:tab w:val="left" w:pos="2655"/>
              </w:tabs>
            </w:pPr>
            <w:r w:rsidRPr="00241602">
              <w:t>Henry</w:t>
            </w:r>
          </w:p>
        </w:tc>
        <w:tc>
          <w:tcPr>
            <w:tcW w:w="2173" w:type="dxa"/>
            <w:tcBorders>
              <w:top w:val="single" w:sz="4" w:space="0" w:color="auto"/>
              <w:bottom w:val="single" w:sz="4" w:space="0" w:color="auto"/>
            </w:tcBorders>
            <w:shd w:val="clear" w:color="auto" w:fill="AEAAAA" w:themeFill="background2" w:themeFillShade="BF"/>
            <w:vAlign w:val="center"/>
          </w:tcPr>
          <w:p w14:paraId="79343FF5"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64868287" w14:textId="77777777" w:rsidR="00241602" w:rsidRPr="00241602" w:rsidRDefault="00241602" w:rsidP="00241602">
            <w:pPr>
              <w:tabs>
                <w:tab w:val="left" w:pos="2655"/>
              </w:tabs>
            </w:pPr>
            <w:r w:rsidRPr="00241602">
              <w:t>Jackson</w:t>
            </w:r>
          </w:p>
        </w:tc>
      </w:tr>
      <w:tr w:rsidR="00241602" w:rsidRPr="00241602" w14:paraId="0E953986" w14:textId="77777777" w:rsidTr="00241602">
        <w:trPr>
          <w:jc w:val="center"/>
        </w:trPr>
        <w:tc>
          <w:tcPr>
            <w:tcW w:w="2715" w:type="dxa"/>
            <w:tcBorders>
              <w:top w:val="single" w:sz="4" w:space="0" w:color="auto"/>
              <w:bottom w:val="single" w:sz="4" w:space="0" w:color="auto"/>
            </w:tcBorders>
            <w:vAlign w:val="center"/>
          </w:tcPr>
          <w:p w14:paraId="1AFFEBE9"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670A1073" w14:textId="77777777" w:rsidR="00241602" w:rsidRPr="00241602" w:rsidRDefault="00241602" w:rsidP="00241602">
            <w:pPr>
              <w:tabs>
                <w:tab w:val="left" w:pos="2655"/>
              </w:tabs>
            </w:pPr>
            <w:r w:rsidRPr="00241602">
              <w:t>Iroquois</w:t>
            </w:r>
          </w:p>
        </w:tc>
        <w:tc>
          <w:tcPr>
            <w:tcW w:w="2173" w:type="dxa"/>
            <w:tcBorders>
              <w:top w:val="single" w:sz="4" w:space="0" w:color="auto"/>
              <w:bottom w:val="single" w:sz="4" w:space="0" w:color="auto"/>
            </w:tcBorders>
            <w:shd w:val="clear" w:color="auto" w:fill="AEAAAA" w:themeFill="background2" w:themeFillShade="BF"/>
            <w:vAlign w:val="center"/>
          </w:tcPr>
          <w:p w14:paraId="0825FE92"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34A3E501" w14:textId="77777777" w:rsidR="00241602" w:rsidRPr="00241602" w:rsidRDefault="00241602" w:rsidP="00241602">
            <w:pPr>
              <w:tabs>
                <w:tab w:val="left" w:pos="2655"/>
              </w:tabs>
            </w:pPr>
            <w:r w:rsidRPr="00241602">
              <w:t>Jasper</w:t>
            </w:r>
          </w:p>
        </w:tc>
      </w:tr>
      <w:tr w:rsidR="00241602" w:rsidRPr="00241602" w14:paraId="774E94A1" w14:textId="77777777" w:rsidTr="00241602">
        <w:trPr>
          <w:jc w:val="center"/>
        </w:trPr>
        <w:tc>
          <w:tcPr>
            <w:tcW w:w="2715" w:type="dxa"/>
            <w:tcBorders>
              <w:top w:val="single" w:sz="4" w:space="0" w:color="auto"/>
              <w:bottom w:val="single" w:sz="4" w:space="0" w:color="auto"/>
            </w:tcBorders>
            <w:shd w:val="clear" w:color="auto" w:fill="339966"/>
            <w:vAlign w:val="center"/>
          </w:tcPr>
          <w:p w14:paraId="0DCC7B36" w14:textId="77777777" w:rsidR="00241602" w:rsidRPr="00241602" w:rsidRDefault="00241602" w:rsidP="00241602">
            <w:pPr>
              <w:tabs>
                <w:tab w:val="left" w:pos="2655"/>
              </w:tabs>
              <w:rPr>
                <w:b/>
              </w:rPr>
            </w:pPr>
            <w:r w:rsidRPr="00241602">
              <w:rPr>
                <w:b/>
              </w:rPr>
              <w:t>Collar counties</w:t>
            </w:r>
          </w:p>
        </w:tc>
        <w:tc>
          <w:tcPr>
            <w:tcW w:w="2038" w:type="dxa"/>
            <w:tcBorders>
              <w:top w:val="single" w:sz="4" w:space="0" w:color="auto"/>
              <w:bottom w:val="single" w:sz="4" w:space="0" w:color="auto"/>
            </w:tcBorders>
            <w:shd w:val="clear" w:color="auto" w:fill="AEAAAA" w:themeFill="background2" w:themeFillShade="BF"/>
            <w:vAlign w:val="center"/>
          </w:tcPr>
          <w:p w14:paraId="789F7C90" w14:textId="77777777" w:rsidR="00241602" w:rsidRPr="00241602" w:rsidRDefault="00241602" w:rsidP="00241602">
            <w:pPr>
              <w:tabs>
                <w:tab w:val="left" w:pos="2655"/>
              </w:tabs>
            </w:pPr>
            <w:r w:rsidRPr="00241602">
              <w:t>Kankakee</w:t>
            </w:r>
          </w:p>
        </w:tc>
        <w:tc>
          <w:tcPr>
            <w:tcW w:w="2173" w:type="dxa"/>
            <w:tcBorders>
              <w:top w:val="single" w:sz="4" w:space="0" w:color="auto"/>
              <w:bottom w:val="single" w:sz="4" w:space="0" w:color="auto"/>
            </w:tcBorders>
            <w:shd w:val="clear" w:color="auto" w:fill="AEAAAA" w:themeFill="background2" w:themeFillShade="BF"/>
            <w:vAlign w:val="center"/>
          </w:tcPr>
          <w:p w14:paraId="197A9820"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0F2AC830" w14:textId="77777777" w:rsidR="00241602" w:rsidRPr="00241602" w:rsidRDefault="00241602" w:rsidP="00241602">
            <w:pPr>
              <w:tabs>
                <w:tab w:val="left" w:pos="2655"/>
              </w:tabs>
            </w:pPr>
            <w:r w:rsidRPr="00241602">
              <w:t>Jefferson</w:t>
            </w:r>
          </w:p>
        </w:tc>
      </w:tr>
      <w:tr w:rsidR="00241602" w:rsidRPr="00241602" w14:paraId="560D7D47" w14:textId="77777777" w:rsidTr="00241602">
        <w:trPr>
          <w:jc w:val="center"/>
        </w:trPr>
        <w:tc>
          <w:tcPr>
            <w:tcW w:w="2715" w:type="dxa"/>
            <w:tcBorders>
              <w:top w:val="single" w:sz="4" w:space="0" w:color="auto"/>
              <w:bottom w:val="single" w:sz="4" w:space="0" w:color="auto"/>
            </w:tcBorders>
            <w:shd w:val="clear" w:color="auto" w:fill="339966"/>
            <w:vAlign w:val="center"/>
          </w:tcPr>
          <w:p w14:paraId="1CA8D15D" w14:textId="77777777" w:rsidR="00241602" w:rsidRPr="00241602" w:rsidRDefault="00241602" w:rsidP="00241602">
            <w:pPr>
              <w:tabs>
                <w:tab w:val="left" w:pos="2655"/>
              </w:tabs>
            </w:pPr>
            <w:r w:rsidRPr="00241602">
              <w:t>DuPage</w:t>
            </w:r>
          </w:p>
        </w:tc>
        <w:tc>
          <w:tcPr>
            <w:tcW w:w="2038" w:type="dxa"/>
            <w:tcBorders>
              <w:top w:val="single" w:sz="4" w:space="0" w:color="auto"/>
              <w:bottom w:val="single" w:sz="4" w:space="0" w:color="auto"/>
            </w:tcBorders>
            <w:shd w:val="clear" w:color="auto" w:fill="AEAAAA" w:themeFill="background2" w:themeFillShade="BF"/>
            <w:vAlign w:val="center"/>
          </w:tcPr>
          <w:p w14:paraId="13748D6B" w14:textId="77777777" w:rsidR="00241602" w:rsidRPr="00241602" w:rsidRDefault="00241602" w:rsidP="00241602">
            <w:pPr>
              <w:tabs>
                <w:tab w:val="left" w:pos="2655"/>
              </w:tabs>
            </w:pPr>
            <w:r w:rsidRPr="00241602">
              <w:t>Knox</w:t>
            </w:r>
          </w:p>
        </w:tc>
        <w:tc>
          <w:tcPr>
            <w:tcW w:w="2173" w:type="dxa"/>
            <w:tcBorders>
              <w:top w:val="single" w:sz="4" w:space="0" w:color="auto"/>
              <w:bottom w:val="single" w:sz="4" w:space="0" w:color="auto"/>
            </w:tcBorders>
            <w:shd w:val="clear" w:color="auto" w:fill="AEAAAA" w:themeFill="background2" w:themeFillShade="BF"/>
            <w:vAlign w:val="center"/>
          </w:tcPr>
          <w:p w14:paraId="7961F0EC"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3D6490A2" w14:textId="77777777" w:rsidR="00241602" w:rsidRPr="00241602" w:rsidRDefault="00241602" w:rsidP="00241602">
            <w:pPr>
              <w:tabs>
                <w:tab w:val="left" w:pos="2655"/>
              </w:tabs>
            </w:pPr>
            <w:r w:rsidRPr="00241602">
              <w:t>Jersey</w:t>
            </w:r>
          </w:p>
        </w:tc>
      </w:tr>
      <w:tr w:rsidR="00241602" w:rsidRPr="00241602" w14:paraId="72F92D26" w14:textId="77777777" w:rsidTr="00241602">
        <w:trPr>
          <w:jc w:val="center"/>
        </w:trPr>
        <w:tc>
          <w:tcPr>
            <w:tcW w:w="2715" w:type="dxa"/>
            <w:tcBorders>
              <w:top w:val="single" w:sz="4" w:space="0" w:color="auto"/>
              <w:bottom w:val="single" w:sz="4" w:space="0" w:color="auto"/>
            </w:tcBorders>
            <w:shd w:val="clear" w:color="auto" w:fill="339966"/>
            <w:vAlign w:val="center"/>
          </w:tcPr>
          <w:p w14:paraId="5E8BF23F" w14:textId="77777777" w:rsidR="00241602" w:rsidRPr="00241602" w:rsidRDefault="00241602" w:rsidP="00241602">
            <w:pPr>
              <w:tabs>
                <w:tab w:val="left" w:pos="2655"/>
              </w:tabs>
            </w:pPr>
            <w:r w:rsidRPr="00241602">
              <w:t>Kane</w:t>
            </w:r>
          </w:p>
        </w:tc>
        <w:tc>
          <w:tcPr>
            <w:tcW w:w="2038" w:type="dxa"/>
            <w:tcBorders>
              <w:top w:val="single" w:sz="4" w:space="0" w:color="auto"/>
              <w:bottom w:val="single" w:sz="4" w:space="0" w:color="auto"/>
            </w:tcBorders>
            <w:shd w:val="clear" w:color="auto" w:fill="AEAAAA" w:themeFill="background2" w:themeFillShade="BF"/>
            <w:vAlign w:val="center"/>
          </w:tcPr>
          <w:p w14:paraId="39D9327B" w14:textId="77777777" w:rsidR="00241602" w:rsidRPr="00241602" w:rsidRDefault="00241602" w:rsidP="00241602">
            <w:pPr>
              <w:tabs>
                <w:tab w:val="left" w:pos="2655"/>
              </w:tabs>
            </w:pPr>
            <w:r w:rsidRPr="00241602">
              <w:t>Livingston</w:t>
            </w:r>
          </w:p>
        </w:tc>
        <w:tc>
          <w:tcPr>
            <w:tcW w:w="2173" w:type="dxa"/>
            <w:tcBorders>
              <w:top w:val="single" w:sz="4" w:space="0" w:color="auto"/>
              <w:bottom w:val="single" w:sz="4" w:space="0" w:color="auto"/>
            </w:tcBorders>
            <w:shd w:val="clear" w:color="auto" w:fill="AEAAAA" w:themeFill="background2" w:themeFillShade="BF"/>
            <w:vAlign w:val="center"/>
          </w:tcPr>
          <w:p w14:paraId="5C72591F"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29D1DC32" w14:textId="77777777" w:rsidR="00241602" w:rsidRPr="00241602" w:rsidRDefault="00241602" w:rsidP="00241602">
            <w:pPr>
              <w:tabs>
                <w:tab w:val="left" w:pos="2655"/>
              </w:tabs>
            </w:pPr>
            <w:r w:rsidRPr="00241602">
              <w:t>Johnson</w:t>
            </w:r>
          </w:p>
        </w:tc>
      </w:tr>
      <w:tr w:rsidR="00241602" w:rsidRPr="00241602" w14:paraId="173556AD" w14:textId="77777777" w:rsidTr="00241602">
        <w:trPr>
          <w:jc w:val="center"/>
        </w:trPr>
        <w:tc>
          <w:tcPr>
            <w:tcW w:w="2715" w:type="dxa"/>
            <w:tcBorders>
              <w:top w:val="single" w:sz="4" w:space="0" w:color="auto"/>
              <w:bottom w:val="single" w:sz="4" w:space="0" w:color="auto"/>
            </w:tcBorders>
            <w:shd w:val="clear" w:color="auto" w:fill="339966"/>
            <w:vAlign w:val="center"/>
          </w:tcPr>
          <w:p w14:paraId="5C45F37A" w14:textId="77777777" w:rsidR="00241602" w:rsidRPr="00241602" w:rsidRDefault="00241602" w:rsidP="00241602">
            <w:pPr>
              <w:tabs>
                <w:tab w:val="left" w:pos="2655"/>
              </w:tabs>
            </w:pPr>
            <w:r w:rsidRPr="00241602">
              <w:t>Lake</w:t>
            </w:r>
          </w:p>
        </w:tc>
        <w:tc>
          <w:tcPr>
            <w:tcW w:w="2038" w:type="dxa"/>
            <w:tcBorders>
              <w:top w:val="single" w:sz="4" w:space="0" w:color="auto"/>
              <w:bottom w:val="single" w:sz="4" w:space="0" w:color="auto"/>
            </w:tcBorders>
            <w:shd w:val="clear" w:color="auto" w:fill="AEAAAA" w:themeFill="background2" w:themeFillShade="BF"/>
            <w:vAlign w:val="center"/>
          </w:tcPr>
          <w:p w14:paraId="029A8616" w14:textId="77777777" w:rsidR="00241602" w:rsidRPr="00241602" w:rsidRDefault="00241602" w:rsidP="00241602">
            <w:pPr>
              <w:tabs>
                <w:tab w:val="left" w:pos="2655"/>
              </w:tabs>
            </w:pPr>
            <w:r w:rsidRPr="00241602">
              <w:t>Logan</w:t>
            </w:r>
          </w:p>
        </w:tc>
        <w:tc>
          <w:tcPr>
            <w:tcW w:w="2173" w:type="dxa"/>
            <w:tcBorders>
              <w:top w:val="single" w:sz="4" w:space="0" w:color="auto"/>
              <w:bottom w:val="single" w:sz="4" w:space="0" w:color="auto"/>
            </w:tcBorders>
            <w:shd w:val="clear" w:color="auto" w:fill="AEAAAA" w:themeFill="background2" w:themeFillShade="BF"/>
            <w:vAlign w:val="center"/>
          </w:tcPr>
          <w:p w14:paraId="7D16A9A5"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69770CDD" w14:textId="77777777" w:rsidR="00241602" w:rsidRPr="00241602" w:rsidRDefault="00241602" w:rsidP="00241602">
            <w:pPr>
              <w:tabs>
                <w:tab w:val="left" w:pos="2655"/>
              </w:tabs>
            </w:pPr>
            <w:r w:rsidRPr="00241602">
              <w:t>Lawrence</w:t>
            </w:r>
          </w:p>
        </w:tc>
      </w:tr>
      <w:tr w:rsidR="00241602" w:rsidRPr="00241602" w14:paraId="5D208335" w14:textId="77777777" w:rsidTr="00241602">
        <w:trPr>
          <w:jc w:val="center"/>
        </w:trPr>
        <w:tc>
          <w:tcPr>
            <w:tcW w:w="2715" w:type="dxa"/>
            <w:tcBorders>
              <w:top w:val="single" w:sz="4" w:space="0" w:color="auto"/>
              <w:bottom w:val="single" w:sz="4" w:space="0" w:color="auto"/>
            </w:tcBorders>
            <w:shd w:val="clear" w:color="auto" w:fill="339966"/>
            <w:vAlign w:val="center"/>
          </w:tcPr>
          <w:p w14:paraId="744ADCE6" w14:textId="47408328" w:rsidR="00241602" w:rsidRPr="00241602" w:rsidRDefault="00241602" w:rsidP="00241602">
            <w:pPr>
              <w:tabs>
                <w:tab w:val="left" w:pos="2655"/>
              </w:tabs>
            </w:pPr>
            <w:r w:rsidRPr="00241602">
              <w:t>McHenry</w:t>
            </w:r>
          </w:p>
        </w:tc>
        <w:tc>
          <w:tcPr>
            <w:tcW w:w="2038" w:type="dxa"/>
            <w:tcBorders>
              <w:top w:val="single" w:sz="4" w:space="0" w:color="auto"/>
              <w:bottom w:val="single" w:sz="4" w:space="0" w:color="auto"/>
            </w:tcBorders>
            <w:shd w:val="clear" w:color="auto" w:fill="AEAAAA" w:themeFill="background2" w:themeFillShade="BF"/>
            <w:vAlign w:val="center"/>
          </w:tcPr>
          <w:p w14:paraId="77094A47" w14:textId="77777777" w:rsidR="00241602" w:rsidRPr="00241602" w:rsidRDefault="00241602" w:rsidP="00241602">
            <w:pPr>
              <w:tabs>
                <w:tab w:val="left" w:pos="2655"/>
              </w:tabs>
            </w:pPr>
            <w:r w:rsidRPr="00241602">
              <w:t>McDonough</w:t>
            </w:r>
          </w:p>
        </w:tc>
        <w:tc>
          <w:tcPr>
            <w:tcW w:w="2173" w:type="dxa"/>
            <w:tcBorders>
              <w:top w:val="single" w:sz="4" w:space="0" w:color="auto"/>
              <w:bottom w:val="single" w:sz="4" w:space="0" w:color="auto"/>
            </w:tcBorders>
            <w:shd w:val="clear" w:color="auto" w:fill="AEAAAA" w:themeFill="background2" w:themeFillShade="BF"/>
            <w:vAlign w:val="center"/>
          </w:tcPr>
          <w:p w14:paraId="3A738732"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7D165750" w14:textId="77777777" w:rsidR="00241602" w:rsidRPr="00241602" w:rsidRDefault="00241602" w:rsidP="00241602">
            <w:pPr>
              <w:tabs>
                <w:tab w:val="left" w:pos="2655"/>
              </w:tabs>
            </w:pPr>
            <w:r w:rsidRPr="00241602">
              <w:t>Madison</w:t>
            </w:r>
          </w:p>
        </w:tc>
      </w:tr>
      <w:tr w:rsidR="00241602" w:rsidRPr="00241602" w14:paraId="5B9519FC" w14:textId="77777777" w:rsidTr="00241602">
        <w:trPr>
          <w:jc w:val="center"/>
        </w:trPr>
        <w:tc>
          <w:tcPr>
            <w:tcW w:w="2715" w:type="dxa"/>
            <w:tcBorders>
              <w:top w:val="single" w:sz="4" w:space="0" w:color="auto"/>
              <w:bottom w:val="single" w:sz="4" w:space="0" w:color="auto"/>
            </w:tcBorders>
            <w:shd w:val="clear" w:color="auto" w:fill="339966"/>
            <w:vAlign w:val="center"/>
          </w:tcPr>
          <w:p w14:paraId="43567EDE" w14:textId="34208A04" w:rsidR="00241602" w:rsidRPr="00241602" w:rsidRDefault="00241602" w:rsidP="00241602">
            <w:pPr>
              <w:tabs>
                <w:tab w:val="left" w:pos="2655"/>
              </w:tabs>
            </w:pPr>
            <w:r w:rsidRPr="00241602">
              <w:t>Will</w:t>
            </w:r>
          </w:p>
        </w:tc>
        <w:tc>
          <w:tcPr>
            <w:tcW w:w="2038" w:type="dxa"/>
            <w:tcBorders>
              <w:top w:val="single" w:sz="4" w:space="0" w:color="auto"/>
              <w:bottom w:val="single" w:sz="4" w:space="0" w:color="auto"/>
            </w:tcBorders>
            <w:shd w:val="clear" w:color="auto" w:fill="AEAAAA" w:themeFill="background2" w:themeFillShade="BF"/>
            <w:vAlign w:val="center"/>
          </w:tcPr>
          <w:p w14:paraId="684DD2BA" w14:textId="77777777" w:rsidR="00241602" w:rsidRPr="00241602" w:rsidRDefault="00241602" w:rsidP="00241602">
            <w:pPr>
              <w:tabs>
                <w:tab w:val="left" w:pos="2655"/>
              </w:tabs>
            </w:pPr>
            <w:r w:rsidRPr="00241602">
              <w:t>McLean</w:t>
            </w:r>
          </w:p>
        </w:tc>
        <w:tc>
          <w:tcPr>
            <w:tcW w:w="2173" w:type="dxa"/>
            <w:tcBorders>
              <w:top w:val="single" w:sz="4" w:space="0" w:color="auto"/>
              <w:bottom w:val="single" w:sz="4" w:space="0" w:color="auto"/>
            </w:tcBorders>
            <w:shd w:val="clear" w:color="auto" w:fill="AEAAAA" w:themeFill="background2" w:themeFillShade="BF"/>
            <w:vAlign w:val="center"/>
          </w:tcPr>
          <w:p w14:paraId="0C9A1FBC"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0FC033EF" w14:textId="77777777" w:rsidR="00241602" w:rsidRPr="00241602" w:rsidRDefault="00241602" w:rsidP="00241602">
            <w:pPr>
              <w:tabs>
                <w:tab w:val="left" w:pos="2655"/>
              </w:tabs>
            </w:pPr>
            <w:r w:rsidRPr="00241602">
              <w:t>Marion</w:t>
            </w:r>
          </w:p>
        </w:tc>
      </w:tr>
      <w:tr w:rsidR="00241602" w:rsidRPr="00241602" w14:paraId="47B7A940" w14:textId="77777777" w:rsidTr="00241602">
        <w:trPr>
          <w:jc w:val="center"/>
        </w:trPr>
        <w:tc>
          <w:tcPr>
            <w:tcW w:w="2715" w:type="dxa"/>
            <w:tcBorders>
              <w:top w:val="single" w:sz="4" w:space="0" w:color="auto"/>
            </w:tcBorders>
            <w:vAlign w:val="center"/>
          </w:tcPr>
          <w:p w14:paraId="0212C14D"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248E57E7" w14:textId="77777777" w:rsidR="00241602" w:rsidRPr="00241602" w:rsidRDefault="00241602" w:rsidP="00241602">
            <w:pPr>
              <w:tabs>
                <w:tab w:val="left" w:pos="2655"/>
              </w:tabs>
            </w:pPr>
            <w:r w:rsidRPr="00241602">
              <w:t>Macon</w:t>
            </w:r>
          </w:p>
        </w:tc>
        <w:tc>
          <w:tcPr>
            <w:tcW w:w="2173" w:type="dxa"/>
            <w:tcBorders>
              <w:top w:val="single" w:sz="4" w:space="0" w:color="auto"/>
              <w:bottom w:val="single" w:sz="4" w:space="0" w:color="auto"/>
            </w:tcBorders>
            <w:shd w:val="clear" w:color="auto" w:fill="AEAAAA" w:themeFill="background2" w:themeFillShade="BF"/>
            <w:vAlign w:val="center"/>
          </w:tcPr>
          <w:p w14:paraId="03CF03DA"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37D37EE3" w14:textId="77777777" w:rsidR="00241602" w:rsidRPr="00241602" w:rsidRDefault="00241602" w:rsidP="00241602">
            <w:pPr>
              <w:tabs>
                <w:tab w:val="left" w:pos="2655"/>
              </w:tabs>
            </w:pPr>
            <w:r w:rsidRPr="00241602">
              <w:t>Massac</w:t>
            </w:r>
          </w:p>
        </w:tc>
      </w:tr>
      <w:tr w:rsidR="00241602" w:rsidRPr="00241602" w14:paraId="32B002EF" w14:textId="77777777" w:rsidTr="00241602">
        <w:trPr>
          <w:jc w:val="center"/>
        </w:trPr>
        <w:tc>
          <w:tcPr>
            <w:tcW w:w="2715" w:type="dxa"/>
            <w:vAlign w:val="center"/>
          </w:tcPr>
          <w:p w14:paraId="6BE4CD78"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43AB70E6" w14:textId="77777777" w:rsidR="00241602" w:rsidRPr="00241602" w:rsidRDefault="00241602" w:rsidP="00241602">
            <w:pPr>
              <w:tabs>
                <w:tab w:val="left" w:pos="2655"/>
              </w:tabs>
            </w:pPr>
            <w:r w:rsidRPr="00241602">
              <w:t>Macoupin</w:t>
            </w:r>
          </w:p>
        </w:tc>
        <w:tc>
          <w:tcPr>
            <w:tcW w:w="2173" w:type="dxa"/>
            <w:tcBorders>
              <w:top w:val="single" w:sz="4" w:space="0" w:color="auto"/>
              <w:bottom w:val="single" w:sz="4" w:space="0" w:color="auto"/>
            </w:tcBorders>
            <w:shd w:val="clear" w:color="auto" w:fill="AEAAAA" w:themeFill="background2" w:themeFillShade="BF"/>
            <w:vAlign w:val="center"/>
          </w:tcPr>
          <w:p w14:paraId="23170E95"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46973A9A" w14:textId="77777777" w:rsidR="00241602" w:rsidRPr="00241602" w:rsidRDefault="00241602" w:rsidP="00241602">
            <w:pPr>
              <w:tabs>
                <w:tab w:val="left" w:pos="2655"/>
              </w:tabs>
            </w:pPr>
            <w:r w:rsidRPr="00241602">
              <w:t>Monroe</w:t>
            </w:r>
          </w:p>
        </w:tc>
      </w:tr>
      <w:tr w:rsidR="00241602" w:rsidRPr="00241602" w14:paraId="4E8E17E6" w14:textId="77777777" w:rsidTr="00241602">
        <w:trPr>
          <w:jc w:val="center"/>
        </w:trPr>
        <w:tc>
          <w:tcPr>
            <w:tcW w:w="2715" w:type="dxa"/>
            <w:vAlign w:val="center"/>
          </w:tcPr>
          <w:p w14:paraId="256D4E43"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6D602618" w14:textId="77777777" w:rsidR="00241602" w:rsidRPr="00241602" w:rsidRDefault="00241602" w:rsidP="00241602">
            <w:pPr>
              <w:tabs>
                <w:tab w:val="left" w:pos="2655"/>
              </w:tabs>
            </w:pPr>
            <w:r w:rsidRPr="00241602">
              <w:t>Marshall</w:t>
            </w:r>
          </w:p>
        </w:tc>
        <w:tc>
          <w:tcPr>
            <w:tcW w:w="2173" w:type="dxa"/>
            <w:tcBorders>
              <w:top w:val="single" w:sz="4" w:space="0" w:color="auto"/>
              <w:bottom w:val="single" w:sz="4" w:space="0" w:color="auto"/>
            </w:tcBorders>
            <w:shd w:val="clear" w:color="auto" w:fill="AEAAAA" w:themeFill="background2" w:themeFillShade="BF"/>
            <w:vAlign w:val="center"/>
          </w:tcPr>
          <w:p w14:paraId="1CA26B0B"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1DF15672" w14:textId="77777777" w:rsidR="00241602" w:rsidRPr="00241602" w:rsidRDefault="00241602" w:rsidP="00241602">
            <w:pPr>
              <w:tabs>
                <w:tab w:val="left" w:pos="2655"/>
              </w:tabs>
            </w:pPr>
            <w:r w:rsidRPr="00241602">
              <w:t>Perry</w:t>
            </w:r>
          </w:p>
        </w:tc>
      </w:tr>
      <w:tr w:rsidR="00241602" w:rsidRPr="00241602" w14:paraId="298D19D9" w14:textId="77777777" w:rsidTr="00241602">
        <w:trPr>
          <w:jc w:val="center"/>
        </w:trPr>
        <w:tc>
          <w:tcPr>
            <w:tcW w:w="2715" w:type="dxa"/>
            <w:vAlign w:val="center"/>
          </w:tcPr>
          <w:p w14:paraId="3C37AD25"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3EFA2F12" w14:textId="77777777" w:rsidR="00241602" w:rsidRPr="00241602" w:rsidRDefault="00241602" w:rsidP="00241602">
            <w:pPr>
              <w:tabs>
                <w:tab w:val="left" w:pos="2655"/>
              </w:tabs>
            </w:pPr>
            <w:r w:rsidRPr="00241602">
              <w:t>Mason</w:t>
            </w:r>
          </w:p>
        </w:tc>
        <w:tc>
          <w:tcPr>
            <w:tcW w:w="2173" w:type="dxa"/>
            <w:tcBorders>
              <w:top w:val="single" w:sz="4" w:space="0" w:color="auto"/>
              <w:bottom w:val="single" w:sz="4" w:space="0" w:color="auto"/>
            </w:tcBorders>
            <w:shd w:val="clear" w:color="auto" w:fill="AEAAAA" w:themeFill="background2" w:themeFillShade="BF"/>
            <w:vAlign w:val="center"/>
          </w:tcPr>
          <w:p w14:paraId="1EEC9C15"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762CA399" w14:textId="77777777" w:rsidR="00241602" w:rsidRPr="00241602" w:rsidRDefault="00241602" w:rsidP="00241602">
            <w:pPr>
              <w:tabs>
                <w:tab w:val="left" w:pos="2655"/>
              </w:tabs>
            </w:pPr>
            <w:r w:rsidRPr="00241602">
              <w:t>Pope</w:t>
            </w:r>
          </w:p>
        </w:tc>
      </w:tr>
      <w:tr w:rsidR="00241602" w:rsidRPr="00241602" w14:paraId="41F74E1E" w14:textId="77777777" w:rsidTr="00241602">
        <w:trPr>
          <w:jc w:val="center"/>
        </w:trPr>
        <w:tc>
          <w:tcPr>
            <w:tcW w:w="2715" w:type="dxa"/>
            <w:vAlign w:val="center"/>
          </w:tcPr>
          <w:p w14:paraId="252557A6"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24A04F87" w14:textId="77777777" w:rsidR="00241602" w:rsidRPr="00241602" w:rsidRDefault="00241602" w:rsidP="00241602">
            <w:pPr>
              <w:tabs>
                <w:tab w:val="left" w:pos="2655"/>
              </w:tabs>
            </w:pPr>
            <w:r w:rsidRPr="00241602">
              <w:t>Menard</w:t>
            </w:r>
          </w:p>
        </w:tc>
        <w:tc>
          <w:tcPr>
            <w:tcW w:w="2173" w:type="dxa"/>
            <w:tcBorders>
              <w:top w:val="single" w:sz="4" w:space="0" w:color="auto"/>
              <w:bottom w:val="single" w:sz="4" w:space="0" w:color="auto"/>
            </w:tcBorders>
            <w:shd w:val="clear" w:color="auto" w:fill="AEAAAA" w:themeFill="background2" w:themeFillShade="BF"/>
            <w:vAlign w:val="center"/>
          </w:tcPr>
          <w:p w14:paraId="3517A7D0"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678DB21F" w14:textId="77777777" w:rsidR="00241602" w:rsidRPr="00241602" w:rsidRDefault="00241602" w:rsidP="00241602">
            <w:pPr>
              <w:tabs>
                <w:tab w:val="left" w:pos="2655"/>
              </w:tabs>
            </w:pPr>
            <w:r w:rsidRPr="00241602">
              <w:t>Pulaski</w:t>
            </w:r>
          </w:p>
        </w:tc>
      </w:tr>
      <w:tr w:rsidR="00241602" w:rsidRPr="00241602" w14:paraId="305D35DC" w14:textId="77777777" w:rsidTr="00241602">
        <w:trPr>
          <w:jc w:val="center"/>
        </w:trPr>
        <w:tc>
          <w:tcPr>
            <w:tcW w:w="2715" w:type="dxa"/>
            <w:vAlign w:val="center"/>
          </w:tcPr>
          <w:p w14:paraId="477C9C3B"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12825A47" w14:textId="77777777" w:rsidR="00241602" w:rsidRPr="00241602" w:rsidRDefault="00241602" w:rsidP="00241602">
            <w:pPr>
              <w:tabs>
                <w:tab w:val="left" w:pos="2655"/>
              </w:tabs>
            </w:pPr>
            <w:r w:rsidRPr="00241602">
              <w:t>Mercer</w:t>
            </w:r>
          </w:p>
        </w:tc>
        <w:tc>
          <w:tcPr>
            <w:tcW w:w="2173" w:type="dxa"/>
            <w:tcBorders>
              <w:top w:val="single" w:sz="4" w:space="0" w:color="auto"/>
              <w:bottom w:val="single" w:sz="4" w:space="0" w:color="auto"/>
            </w:tcBorders>
            <w:shd w:val="clear" w:color="auto" w:fill="AEAAAA" w:themeFill="background2" w:themeFillShade="BF"/>
            <w:vAlign w:val="center"/>
          </w:tcPr>
          <w:p w14:paraId="2DCE1D47"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5745EB35" w14:textId="77777777" w:rsidR="00241602" w:rsidRPr="00241602" w:rsidRDefault="00241602" w:rsidP="00241602">
            <w:pPr>
              <w:tabs>
                <w:tab w:val="left" w:pos="2655"/>
              </w:tabs>
            </w:pPr>
            <w:r w:rsidRPr="00241602">
              <w:t>Randolph</w:t>
            </w:r>
          </w:p>
        </w:tc>
      </w:tr>
      <w:tr w:rsidR="00241602" w:rsidRPr="00241602" w14:paraId="2CFF0DD5" w14:textId="77777777" w:rsidTr="00241602">
        <w:trPr>
          <w:jc w:val="center"/>
        </w:trPr>
        <w:tc>
          <w:tcPr>
            <w:tcW w:w="2715" w:type="dxa"/>
            <w:vAlign w:val="center"/>
          </w:tcPr>
          <w:p w14:paraId="02E7F817"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1825428E" w14:textId="77777777" w:rsidR="00241602" w:rsidRPr="00241602" w:rsidRDefault="00241602" w:rsidP="00241602">
            <w:pPr>
              <w:tabs>
                <w:tab w:val="left" w:pos="2655"/>
              </w:tabs>
            </w:pPr>
            <w:r w:rsidRPr="00241602">
              <w:t>Montgomery</w:t>
            </w:r>
          </w:p>
        </w:tc>
        <w:tc>
          <w:tcPr>
            <w:tcW w:w="2173" w:type="dxa"/>
            <w:tcBorders>
              <w:top w:val="single" w:sz="4" w:space="0" w:color="auto"/>
              <w:bottom w:val="single" w:sz="4" w:space="0" w:color="auto"/>
            </w:tcBorders>
            <w:shd w:val="clear" w:color="auto" w:fill="AEAAAA" w:themeFill="background2" w:themeFillShade="BF"/>
            <w:vAlign w:val="center"/>
          </w:tcPr>
          <w:p w14:paraId="6876FDE7"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37F7803A" w14:textId="77777777" w:rsidR="00241602" w:rsidRPr="00241602" w:rsidRDefault="00241602" w:rsidP="00241602">
            <w:pPr>
              <w:tabs>
                <w:tab w:val="left" w:pos="2655"/>
              </w:tabs>
            </w:pPr>
            <w:r w:rsidRPr="00241602">
              <w:t>Richland</w:t>
            </w:r>
          </w:p>
        </w:tc>
      </w:tr>
      <w:tr w:rsidR="00241602" w:rsidRPr="00241602" w14:paraId="6C713BEE" w14:textId="77777777" w:rsidTr="00241602">
        <w:trPr>
          <w:jc w:val="center"/>
        </w:trPr>
        <w:tc>
          <w:tcPr>
            <w:tcW w:w="2715" w:type="dxa"/>
            <w:vAlign w:val="center"/>
          </w:tcPr>
          <w:p w14:paraId="4FC27946"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72B3448C" w14:textId="77777777" w:rsidR="00241602" w:rsidRPr="00241602" w:rsidRDefault="00241602" w:rsidP="00241602">
            <w:pPr>
              <w:tabs>
                <w:tab w:val="left" w:pos="2655"/>
              </w:tabs>
            </w:pPr>
            <w:r w:rsidRPr="00241602">
              <w:t>Morgan</w:t>
            </w:r>
          </w:p>
        </w:tc>
        <w:tc>
          <w:tcPr>
            <w:tcW w:w="2173" w:type="dxa"/>
            <w:tcBorders>
              <w:top w:val="single" w:sz="4" w:space="0" w:color="auto"/>
              <w:bottom w:val="single" w:sz="4" w:space="0" w:color="auto"/>
            </w:tcBorders>
            <w:shd w:val="clear" w:color="auto" w:fill="AEAAAA" w:themeFill="background2" w:themeFillShade="BF"/>
            <w:vAlign w:val="center"/>
          </w:tcPr>
          <w:p w14:paraId="6259B20F"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2610C563" w14:textId="77777777" w:rsidR="00241602" w:rsidRPr="00241602" w:rsidRDefault="00241602" w:rsidP="00241602">
            <w:pPr>
              <w:tabs>
                <w:tab w:val="left" w:pos="2655"/>
              </w:tabs>
            </w:pPr>
            <w:r w:rsidRPr="00241602">
              <w:t>St. Clair</w:t>
            </w:r>
          </w:p>
        </w:tc>
      </w:tr>
      <w:tr w:rsidR="00241602" w:rsidRPr="00241602" w14:paraId="69258EFF" w14:textId="77777777" w:rsidTr="00241602">
        <w:trPr>
          <w:jc w:val="center"/>
        </w:trPr>
        <w:tc>
          <w:tcPr>
            <w:tcW w:w="2715" w:type="dxa"/>
            <w:vAlign w:val="center"/>
          </w:tcPr>
          <w:p w14:paraId="4F1518EA"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7769A1CB" w14:textId="77777777" w:rsidR="00241602" w:rsidRPr="00241602" w:rsidRDefault="00241602" w:rsidP="00241602">
            <w:pPr>
              <w:tabs>
                <w:tab w:val="left" w:pos="2655"/>
              </w:tabs>
            </w:pPr>
            <w:r w:rsidRPr="00241602">
              <w:t>Moultrie</w:t>
            </w:r>
          </w:p>
        </w:tc>
        <w:tc>
          <w:tcPr>
            <w:tcW w:w="2173" w:type="dxa"/>
            <w:tcBorders>
              <w:top w:val="single" w:sz="4" w:space="0" w:color="auto"/>
              <w:bottom w:val="single" w:sz="4" w:space="0" w:color="auto"/>
            </w:tcBorders>
            <w:shd w:val="clear" w:color="auto" w:fill="AEAAAA" w:themeFill="background2" w:themeFillShade="BF"/>
            <w:vAlign w:val="center"/>
          </w:tcPr>
          <w:p w14:paraId="2A70F251"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4A0CD3C8" w14:textId="77777777" w:rsidR="00241602" w:rsidRPr="00241602" w:rsidRDefault="00241602" w:rsidP="00241602">
            <w:pPr>
              <w:tabs>
                <w:tab w:val="left" w:pos="2655"/>
              </w:tabs>
            </w:pPr>
            <w:r w:rsidRPr="00241602">
              <w:t>Saline</w:t>
            </w:r>
          </w:p>
        </w:tc>
      </w:tr>
      <w:tr w:rsidR="00241602" w:rsidRPr="00241602" w14:paraId="383DB5E1" w14:textId="77777777" w:rsidTr="00241602">
        <w:trPr>
          <w:jc w:val="center"/>
        </w:trPr>
        <w:tc>
          <w:tcPr>
            <w:tcW w:w="2715" w:type="dxa"/>
            <w:vAlign w:val="center"/>
          </w:tcPr>
          <w:p w14:paraId="60EBC9B1"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50A56B35" w14:textId="77777777" w:rsidR="00241602" w:rsidRPr="00241602" w:rsidRDefault="00241602" w:rsidP="00241602">
            <w:pPr>
              <w:tabs>
                <w:tab w:val="left" w:pos="2655"/>
              </w:tabs>
            </w:pPr>
            <w:r w:rsidRPr="00241602">
              <w:t>Peoria</w:t>
            </w:r>
          </w:p>
        </w:tc>
        <w:tc>
          <w:tcPr>
            <w:tcW w:w="2173" w:type="dxa"/>
            <w:tcBorders>
              <w:top w:val="single" w:sz="4" w:space="0" w:color="auto"/>
              <w:bottom w:val="single" w:sz="4" w:space="0" w:color="auto"/>
            </w:tcBorders>
            <w:shd w:val="clear" w:color="auto" w:fill="AEAAAA" w:themeFill="background2" w:themeFillShade="BF"/>
            <w:vAlign w:val="center"/>
          </w:tcPr>
          <w:p w14:paraId="750EBD46"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51800B48" w14:textId="77777777" w:rsidR="00241602" w:rsidRPr="00241602" w:rsidRDefault="00241602" w:rsidP="00241602">
            <w:pPr>
              <w:tabs>
                <w:tab w:val="left" w:pos="2655"/>
              </w:tabs>
            </w:pPr>
            <w:r w:rsidRPr="00241602">
              <w:t>Union</w:t>
            </w:r>
          </w:p>
        </w:tc>
      </w:tr>
      <w:tr w:rsidR="00241602" w:rsidRPr="00241602" w14:paraId="7F1AFB80" w14:textId="77777777" w:rsidTr="00241602">
        <w:trPr>
          <w:jc w:val="center"/>
        </w:trPr>
        <w:tc>
          <w:tcPr>
            <w:tcW w:w="2715" w:type="dxa"/>
            <w:vAlign w:val="center"/>
          </w:tcPr>
          <w:p w14:paraId="327741B8"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2421068A" w14:textId="77777777" w:rsidR="00241602" w:rsidRPr="00241602" w:rsidRDefault="00241602" w:rsidP="00241602">
            <w:pPr>
              <w:tabs>
                <w:tab w:val="left" w:pos="2655"/>
              </w:tabs>
            </w:pPr>
            <w:r w:rsidRPr="00241602">
              <w:t>Piatt</w:t>
            </w:r>
          </w:p>
        </w:tc>
        <w:tc>
          <w:tcPr>
            <w:tcW w:w="2173" w:type="dxa"/>
            <w:tcBorders>
              <w:top w:val="single" w:sz="4" w:space="0" w:color="auto"/>
              <w:bottom w:val="single" w:sz="4" w:space="0" w:color="auto"/>
            </w:tcBorders>
            <w:shd w:val="clear" w:color="auto" w:fill="AEAAAA" w:themeFill="background2" w:themeFillShade="BF"/>
            <w:vAlign w:val="center"/>
          </w:tcPr>
          <w:p w14:paraId="220495AE"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24EEFADF" w14:textId="77777777" w:rsidR="00241602" w:rsidRPr="00241602" w:rsidRDefault="00241602" w:rsidP="00241602">
            <w:pPr>
              <w:tabs>
                <w:tab w:val="left" w:pos="2655"/>
              </w:tabs>
            </w:pPr>
            <w:r w:rsidRPr="00241602">
              <w:t>Wabash</w:t>
            </w:r>
          </w:p>
        </w:tc>
      </w:tr>
      <w:tr w:rsidR="00241602" w:rsidRPr="00241602" w14:paraId="19E3202E" w14:textId="77777777" w:rsidTr="00241602">
        <w:trPr>
          <w:jc w:val="center"/>
        </w:trPr>
        <w:tc>
          <w:tcPr>
            <w:tcW w:w="2715" w:type="dxa"/>
            <w:vAlign w:val="center"/>
          </w:tcPr>
          <w:p w14:paraId="492F4A12"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36397606" w14:textId="77777777" w:rsidR="00241602" w:rsidRPr="00241602" w:rsidRDefault="00241602" w:rsidP="00241602">
            <w:pPr>
              <w:tabs>
                <w:tab w:val="left" w:pos="2655"/>
              </w:tabs>
            </w:pPr>
            <w:r w:rsidRPr="00241602">
              <w:t>Pike</w:t>
            </w:r>
          </w:p>
        </w:tc>
        <w:tc>
          <w:tcPr>
            <w:tcW w:w="2173" w:type="dxa"/>
            <w:tcBorders>
              <w:top w:val="single" w:sz="4" w:space="0" w:color="auto"/>
              <w:bottom w:val="single" w:sz="4" w:space="0" w:color="auto"/>
            </w:tcBorders>
            <w:shd w:val="clear" w:color="auto" w:fill="AEAAAA" w:themeFill="background2" w:themeFillShade="BF"/>
            <w:vAlign w:val="center"/>
          </w:tcPr>
          <w:p w14:paraId="557183B8"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7ED704E1" w14:textId="77777777" w:rsidR="00241602" w:rsidRPr="00241602" w:rsidRDefault="00241602" w:rsidP="00241602">
            <w:pPr>
              <w:tabs>
                <w:tab w:val="left" w:pos="2655"/>
              </w:tabs>
            </w:pPr>
            <w:r w:rsidRPr="00241602">
              <w:t>Washington</w:t>
            </w:r>
          </w:p>
        </w:tc>
      </w:tr>
      <w:tr w:rsidR="00241602" w:rsidRPr="00241602" w14:paraId="5E49458B" w14:textId="77777777" w:rsidTr="00241602">
        <w:trPr>
          <w:jc w:val="center"/>
        </w:trPr>
        <w:tc>
          <w:tcPr>
            <w:tcW w:w="2715" w:type="dxa"/>
            <w:vAlign w:val="center"/>
          </w:tcPr>
          <w:p w14:paraId="395642AD"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3D48C901" w14:textId="77777777" w:rsidR="00241602" w:rsidRPr="00241602" w:rsidRDefault="00241602" w:rsidP="00241602">
            <w:pPr>
              <w:tabs>
                <w:tab w:val="left" w:pos="2655"/>
              </w:tabs>
            </w:pPr>
            <w:r w:rsidRPr="00241602">
              <w:t>Putnam</w:t>
            </w:r>
          </w:p>
        </w:tc>
        <w:tc>
          <w:tcPr>
            <w:tcW w:w="2173" w:type="dxa"/>
            <w:tcBorders>
              <w:top w:val="single" w:sz="4" w:space="0" w:color="auto"/>
              <w:bottom w:val="single" w:sz="4" w:space="0" w:color="auto"/>
            </w:tcBorders>
            <w:shd w:val="clear" w:color="auto" w:fill="AEAAAA" w:themeFill="background2" w:themeFillShade="BF"/>
            <w:vAlign w:val="center"/>
          </w:tcPr>
          <w:p w14:paraId="2C540341"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2E0DB0ED" w14:textId="77777777" w:rsidR="00241602" w:rsidRPr="00241602" w:rsidRDefault="00241602" w:rsidP="00241602">
            <w:pPr>
              <w:tabs>
                <w:tab w:val="left" w:pos="2655"/>
              </w:tabs>
            </w:pPr>
            <w:r w:rsidRPr="00241602">
              <w:t>Wayne</w:t>
            </w:r>
          </w:p>
        </w:tc>
      </w:tr>
      <w:tr w:rsidR="00241602" w:rsidRPr="00241602" w14:paraId="38D816BF" w14:textId="77777777" w:rsidTr="00241602">
        <w:trPr>
          <w:jc w:val="center"/>
        </w:trPr>
        <w:tc>
          <w:tcPr>
            <w:tcW w:w="2715" w:type="dxa"/>
            <w:vAlign w:val="center"/>
          </w:tcPr>
          <w:p w14:paraId="3BFDD058" w14:textId="77777777" w:rsidR="00241602" w:rsidRPr="00241602" w:rsidRDefault="00241602" w:rsidP="00241602">
            <w:pPr>
              <w:tabs>
                <w:tab w:val="left" w:pos="2655"/>
              </w:tabs>
            </w:pPr>
          </w:p>
        </w:tc>
        <w:tc>
          <w:tcPr>
            <w:tcW w:w="2038" w:type="dxa"/>
            <w:tcBorders>
              <w:top w:val="single" w:sz="4" w:space="0" w:color="auto"/>
              <w:bottom w:val="single" w:sz="4" w:space="0" w:color="auto"/>
            </w:tcBorders>
            <w:shd w:val="clear" w:color="auto" w:fill="AEAAAA" w:themeFill="background2" w:themeFillShade="BF"/>
            <w:vAlign w:val="center"/>
          </w:tcPr>
          <w:p w14:paraId="132E9A8F" w14:textId="77777777" w:rsidR="00241602" w:rsidRPr="00241602" w:rsidRDefault="00241602" w:rsidP="00241602">
            <w:pPr>
              <w:tabs>
                <w:tab w:val="left" w:pos="2655"/>
              </w:tabs>
            </w:pPr>
            <w:r w:rsidRPr="00241602">
              <w:t>Rock Island</w:t>
            </w:r>
          </w:p>
        </w:tc>
        <w:tc>
          <w:tcPr>
            <w:tcW w:w="2173" w:type="dxa"/>
            <w:tcBorders>
              <w:top w:val="single" w:sz="4" w:space="0" w:color="auto"/>
              <w:bottom w:val="single" w:sz="4" w:space="0" w:color="auto"/>
            </w:tcBorders>
            <w:shd w:val="clear" w:color="auto" w:fill="AEAAAA" w:themeFill="background2" w:themeFillShade="BF"/>
            <w:vAlign w:val="center"/>
          </w:tcPr>
          <w:p w14:paraId="7DEC2A93" w14:textId="77777777" w:rsidR="00241602" w:rsidRPr="00241602" w:rsidRDefault="00241602" w:rsidP="00241602">
            <w:pPr>
              <w:tabs>
                <w:tab w:val="left" w:pos="2655"/>
              </w:tabs>
            </w:pPr>
          </w:p>
        </w:tc>
        <w:tc>
          <w:tcPr>
            <w:tcW w:w="1930" w:type="dxa"/>
            <w:tcBorders>
              <w:top w:val="single" w:sz="4" w:space="0" w:color="auto"/>
              <w:bottom w:val="single" w:sz="4" w:space="0" w:color="auto"/>
            </w:tcBorders>
            <w:shd w:val="clear" w:color="auto" w:fill="BDD6EE" w:themeFill="accent1" w:themeFillTint="66"/>
            <w:vAlign w:val="center"/>
          </w:tcPr>
          <w:p w14:paraId="682A464E" w14:textId="77777777" w:rsidR="00241602" w:rsidRPr="00241602" w:rsidRDefault="00241602" w:rsidP="00241602">
            <w:pPr>
              <w:tabs>
                <w:tab w:val="left" w:pos="2655"/>
              </w:tabs>
            </w:pPr>
            <w:r w:rsidRPr="00241602">
              <w:t>White</w:t>
            </w:r>
          </w:p>
        </w:tc>
      </w:tr>
      <w:tr w:rsidR="00241602" w:rsidRPr="00241602" w14:paraId="161E647F" w14:textId="77777777" w:rsidTr="00241602">
        <w:trPr>
          <w:jc w:val="center"/>
        </w:trPr>
        <w:tc>
          <w:tcPr>
            <w:tcW w:w="2715" w:type="dxa"/>
            <w:vAlign w:val="center"/>
          </w:tcPr>
          <w:p w14:paraId="54ED7341" w14:textId="77777777" w:rsidR="00241602" w:rsidRPr="00241602" w:rsidRDefault="00241602" w:rsidP="00241602">
            <w:pPr>
              <w:tabs>
                <w:tab w:val="left" w:pos="2655"/>
              </w:tabs>
            </w:pPr>
          </w:p>
        </w:tc>
        <w:tc>
          <w:tcPr>
            <w:tcW w:w="2038" w:type="dxa"/>
            <w:tcBorders>
              <w:top w:val="single" w:sz="4" w:space="0" w:color="auto"/>
              <w:bottom w:val="double" w:sz="4" w:space="0" w:color="auto"/>
            </w:tcBorders>
            <w:shd w:val="clear" w:color="auto" w:fill="AEAAAA" w:themeFill="background2" w:themeFillShade="BF"/>
            <w:vAlign w:val="center"/>
          </w:tcPr>
          <w:p w14:paraId="346B6499" w14:textId="77777777" w:rsidR="00241602" w:rsidRPr="00241602" w:rsidRDefault="00241602" w:rsidP="00241602">
            <w:pPr>
              <w:tabs>
                <w:tab w:val="left" w:pos="2655"/>
              </w:tabs>
            </w:pPr>
            <w:r w:rsidRPr="00241602">
              <w:t>Sangamon</w:t>
            </w:r>
          </w:p>
        </w:tc>
        <w:tc>
          <w:tcPr>
            <w:tcW w:w="2173" w:type="dxa"/>
            <w:tcBorders>
              <w:top w:val="single" w:sz="4" w:space="0" w:color="auto"/>
              <w:bottom w:val="double" w:sz="4" w:space="0" w:color="auto"/>
            </w:tcBorders>
            <w:shd w:val="clear" w:color="auto" w:fill="AEAAAA" w:themeFill="background2" w:themeFillShade="BF"/>
            <w:vAlign w:val="center"/>
          </w:tcPr>
          <w:p w14:paraId="16FF0F36" w14:textId="77777777" w:rsidR="00241602" w:rsidRPr="00241602" w:rsidRDefault="00241602" w:rsidP="00241602">
            <w:pPr>
              <w:tabs>
                <w:tab w:val="left" w:pos="2655"/>
              </w:tabs>
            </w:pPr>
          </w:p>
        </w:tc>
        <w:tc>
          <w:tcPr>
            <w:tcW w:w="1930" w:type="dxa"/>
            <w:tcBorders>
              <w:top w:val="single" w:sz="4" w:space="0" w:color="auto"/>
              <w:bottom w:val="double" w:sz="4" w:space="0" w:color="auto"/>
            </w:tcBorders>
            <w:shd w:val="clear" w:color="auto" w:fill="BDD6EE" w:themeFill="accent1" w:themeFillTint="66"/>
            <w:vAlign w:val="center"/>
          </w:tcPr>
          <w:p w14:paraId="51F744FC" w14:textId="77777777" w:rsidR="00241602" w:rsidRPr="00241602" w:rsidRDefault="00241602" w:rsidP="00241602">
            <w:pPr>
              <w:tabs>
                <w:tab w:val="left" w:pos="2655"/>
              </w:tabs>
            </w:pPr>
            <w:r w:rsidRPr="00241602">
              <w:t>Williamson</w:t>
            </w:r>
          </w:p>
        </w:tc>
      </w:tr>
    </w:tbl>
    <w:p w14:paraId="0BC6DDE0" w14:textId="6AAADB14" w:rsidR="00555974" w:rsidRPr="006B0738" w:rsidRDefault="00555974" w:rsidP="006B0738">
      <w:pPr>
        <w:tabs>
          <w:tab w:val="left" w:pos="2655"/>
        </w:tabs>
      </w:pPr>
    </w:p>
    <w:sectPr w:rsidR="00555974" w:rsidRPr="006B0738" w:rsidSect="00853483">
      <w:headerReference w:type="default" r:id="rId37"/>
      <w:footerReference w:type="default" r:id="rId38"/>
      <w:pgSz w:w="12240" w:h="15840"/>
      <w:pgMar w:top="1170" w:right="1440" w:bottom="1440" w:left="189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12A7A" w14:textId="77777777" w:rsidR="004C161D" w:rsidRDefault="004C161D">
      <w:r>
        <w:separator/>
      </w:r>
    </w:p>
  </w:endnote>
  <w:endnote w:type="continuationSeparator" w:id="0">
    <w:p w14:paraId="6D2E0325" w14:textId="77777777" w:rsidR="004C161D" w:rsidRDefault="004C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7DB8B24" w14:textId="2BE79904" w:rsidR="004C161D" w:rsidRDefault="004C161D" w:rsidP="00F76DF1">
            <w:pPr>
              <w:pStyle w:val="Footer"/>
              <w:jc w:val="right"/>
              <w:rPr>
                <w:sz w:val="20"/>
                <w:szCs w:val="20"/>
              </w:rPr>
            </w:pPr>
            <w:r>
              <w:rPr>
                <w:sz w:val="20"/>
                <w:szCs w:val="20"/>
              </w:rPr>
              <w:t>Version 12.17.19</w:t>
            </w:r>
          </w:p>
          <w:p w14:paraId="4B842F53" w14:textId="60EB4B7A" w:rsidR="004C161D" w:rsidRPr="00F76DF1" w:rsidRDefault="004C161D" w:rsidP="00F76DF1">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sidR="000A4409">
              <w:rPr>
                <w:b/>
                <w:bCs/>
                <w:noProof/>
                <w:sz w:val="20"/>
                <w:szCs w:val="20"/>
              </w:rPr>
              <w:t>26</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sidR="000A4409">
              <w:rPr>
                <w:b/>
                <w:bCs/>
                <w:noProof/>
                <w:sz w:val="20"/>
                <w:szCs w:val="20"/>
              </w:rPr>
              <w:t>27</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F2EAE" w14:textId="77777777" w:rsidR="004C161D" w:rsidRDefault="004C161D">
      <w:r>
        <w:separator/>
      </w:r>
    </w:p>
  </w:footnote>
  <w:footnote w:type="continuationSeparator" w:id="0">
    <w:p w14:paraId="1241C9D0" w14:textId="77777777" w:rsidR="004C161D" w:rsidRDefault="004C161D">
      <w:r>
        <w:continuationSeparator/>
      </w:r>
    </w:p>
  </w:footnote>
  <w:footnote w:id="1">
    <w:p w14:paraId="20DE2BCA" w14:textId="414EFBBE" w:rsidR="004C161D" w:rsidRDefault="004C161D" w:rsidP="00FE5D86">
      <w:pPr>
        <w:pStyle w:val="FootnoteText"/>
      </w:pPr>
      <w:r>
        <w:rPr>
          <w:rStyle w:val="FootnoteReference"/>
        </w:rPr>
        <w:footnoteRef/>
      </w:r>
      <w:r>
        <w:t xml:space="preserve"> </w:t>
      </w:r>
      <w:r w:rsidRPr="006936CA">
        <w:t xml:space="preserve">Substance Abuse and Mental Health Services Administration. (2019, August 2). </w:t>
      </w:r>
      <w:r w:rsidRPr="006936CA">
        <w:rPr>
          <w:i/>
        </w:rPr>
        <w:t xml:space="preserve">Trauma and violence. </w:t>
      </w:r>
      <w:hyperlink r:id="rId1" w:history="1">
        <w:r w:rsidRPr="006936CA">
          <w:rPr>
            <w:rStyle w:val="Hyperlink"/>
          </w:rPr>
          <w:t>https://www.samhsa.gov/trauma-violence</w:t>
        </w:r>
      </w:hyperlink>
    </w:p>
  </w:footnote>
  <w:footnote w:id="2">
    <w:p w14:paraId="48A1591A" w14:textId="77777777" w:rsidR="004C161D" w:rsidRDefault="004C161D" w:rsidP="006936CA">
      <w:pPr>
        <w:pStyle w:val="FootnoteText"/>
      </w:pPr>
      <w:r>
        <w:rPr>
          <w:rStyle w:val="FootnoteReference"/>
        </w:rPr>
        <w:footnoteRef/>
      </w:r>
      <w:r>
        <w:t xml:space="preserve"> The National Child and Traumatic Stress Network. (n.d.). </w:t>
      </w:r>
      <w:r w:rsidRPr="00837BDD">
        <w:rPr>
          <w:i/>
        </w:rPr>
        <w:t>Trauma types</w:t>
      </w:r>
      <w:r>
        <w:t xml:space="preserve">. </w:t>
      </w:r>
      <w:hyperlink r:id="rId2" w:history="1">
        <w:r w:rsidRPr="006851E0">
          <w:rPr>
            <w:rStyle w:val="Hyperlink"/>
          </w:rPr>
          <w:t>https://www.nctsn.org/what-is-child-trauma/trauma-types</w:t>
        </w:r>
      </w:hyperlink>
    </w:p>
  </w:footnote>
  <w:footnote w:id="3">
    <w:p w14:paraId="70E41BD9" w14:textId="77777777" w:rsidR="004C161D" w:rsidRDefault="004C161D" w:rsidP="006936CA">
      <w:pPr>
        <w:pStyle w:val="FootnoteText"/>
      </w:pPr>
      <w:r>
        <w:rPr>
          <w:rStyle w:val="FootnoteReference"/>
        </w:rPr>
        <w:footnoteRef/>
      </w:r>
      <w:r>
        <w:t xml:space="preserve"> The National Child and Traumatic Stress Network. (n.d.). </w:t>
      </w:r>
      <w:r w:rsidRPr="00837BDD">
        <w:rPr>
          <w:i/>
        </w:rPr>
        <w:t>Trauma types</w:t>
      </w:r>
      <w:r>
        <w:t xml:space="preserve">. </w:t>
      </w:r>
      <w:hyperlink r:id="rId3" w:history="1">
        <w:r w:rsidRPr="006851E0">
          <w:rPr>
            <w:rStyle w:val="Hyperlink"/>
          </w:rPr>
          <w:t>https://www.nctsn.org/what-is-child-trauma/trauma-types</w:t>
        </w:r>
      </w:hyperlink>
      <w:r>
        <w:rPr>
          <w:rStyle w:val="Hyperlink"/>
        </w:rPr>
        <w:t xml:space="preserve">; </w:t>
      </w:r>
      <w:r>
        <w:t xml:space="preserve">U.S. Department of Veterans Affairs (2019, October 14). </w:t>
      </w:r>
      <w:r w:rsidRPr="00837BDD">
        <w:rPr>
          <w:i/>
        </w:rPr>
        <w:t xml:space="preserve">Types of trauma. </w:t>
      </w:r>
      <w:hyperlink r:id="rId4" w:history="1">
        <w:r w:rsidRPr="006851E0">
          <w:rPr>
            <w:rStyle w:val="Hyperlink"/>
          </w:rPr>
          <w:t>https://www.ptsd.va.gov/professional/treat/type/index.asp</w:t>
        </w:r>
      </w:hyperlink>
    </w:p>
  </w:footnote>
  <w:footnote w:id="4">
    <w:p w14:paraId="7A0D5920" w14:textId="77777777" w:rsidR="004C161D" w:rsidRDefault="004C161D" w:rsidP="006936CA">
      <w:pPr>
        <w:pStyle w:val="FootnoteText"/>
      </w:pPr>
      <w:r>
        <w:rPr>
          <w:rStyle w:val="FootnoteReference"/>
        </w:rPr>
        <w:footnoteRef/>
      </w:r>
      <w:r>
        <w:t xml:space="preserve"> U.S. Department of Veterans Affairs (2019, October 14). </w:t>
      </w:r>
      <w:r w:rsidRPr="00837BDD">
        <w:rPr>
          <w:i/>
        </w:rPr>
        <w:t xml:space="preserve">Types of trauma. </w:t>
      </w:r>
      <w:hyperlink r:id="rId5" w:history="1">
        <w:r w:rsidRPr="006851E0">
          <w:rPr>
            <w:rStyle w:val="Hyperlink"/>
          </w:rPr>
          <w:t>https://www.ptsd.va.gov/professional/treat/type/index.asp</w:t>
        </w:r>
      </w:hyperlink>
    </w:p>
  </w:footnote>
  <w:footnote w:id="5">
    <w:p w14:paraId="6D212638" w14:textId="77777777" w:rsidR="004C161D" w:rsidRDefault="004C161D" w:rsidP="006936CA">
      <w:pPr>
        <w:pStyle w:val="FootnoteText"/>
      </w:pPr>
      <w:r>
        <w:rPr>
          <w:rStyle w:val="FootnoteReference"/>
        </w:rPr>
        <w:footnoteRef/>
      </w:r>
      <w:r>
        <w:t xml:space="preserve"> Administration for Children &amp; Families. </w:t>
      </w:r>
      <w:r w:rsidRPr="00837BDD">
        <w:rPr>
          <w:i/>
        </w:rPr>
        <w:t xml:space="preserve">Trauma: What is historical trauma? </w:t>
      </w:r>
      <w:hyperlink r:id="rId6" w:history="1">
        <w:r w:rsidRPr="006851E0">
          <w:rPr>
            <w:rStyle w:val="Hyperlink"/>
          </w:rPr>
          <w:t>https://www.acf.hhs.gov/trauma-toolkit/trauma-concept</w:t>
        </w:r>
      </w:hyperlink>
    </w:p>
  </w:footnote>
  <w:footnote w:id="6">
    <w:p w14:paraId="2BC42D74" w14:textId="77777777" w:rsidR="004C161D" w:rsidRDefault="004C161D" w:rsidP="006936CA">
      <w:pPr>
        <w:pStyle w:val="FootnoteText"/>
      </w:pPr>
      <w:r>
        <w:rPr>
          <w:rStyle w:val="FootnoteReference"/>
        </w:rPr>
        <w:footnoteRef/>
      </w:r>
      <w:r>
        <w:t xml:space="preserve"> Substance Abuse and Mental Health Services Administration. (2014). </w:t>
      </w:r>
      <w:r w:rsidRPr="005D111A">
        <w:rPr>
          <w:i/>
        </w:rPr>
        <w:t>A treatment improvement protocol: Trauma-informed care in behavioral health services.</w:t>
      </w:r>
      <w:r>
        <w:t xml:space="preserve"> U.S. Department of Health and Human Services. </w:t>
      </w:r>
    </w:p>
  </w:footnote>
  <w:footnote w:id="7">
    <w:p w14:paraId="20107F67" w14:textId="77777777" w:rsidR="004C161D" w:rsidRDefault="004C161D" w:rsidP="006936CA">
      <w:pPr>
        <w:pStyle w:val="FootnoteText"/>
      </w:pPr>
      <w:r>
        <w:rPr>
          <w:rStyle w:val="FootnoteReference"/>
        </w:rPr>
        <w:footnoteRef/>
      </w:r>
      <w:r>
        <w:t xml:space="preserve"> Substance Abuse and Mental Health Services Administration. (2014). </w:t>
      </w:r>
      <w:r w:rsidRPr="005D111A">
        <w:rPr>
          <w:i/>
        </w:rPr>
        <w:t>A treatment improvement protocol: Trauma-informed care in behavioral health services.</w:t>
      </w:r>
      <w:r>
        <w:t xml:space="preserve"> U.S. Department of Health and Human Services.</w:t>
      </w:r>
    </w:p>
  </w:footnote>
  <w:footnote w:id="8">
    <w:p w14:paraId="33F4581A" w14:textId="77777777" w:rsidR="004C161D" w:rsidRDefault="004C161D" w:rsidP="006936CA">
      <w:pPr>
        <w:pStyle w:val="FootnoteText"/>
      </w:pPr>
      <w:r>
        <w:rPr>
          <w:rStyle w:val="FootnoteReference"/>
        </w:rPr>
        <w:footnoteRef/>
      </w:r>
      <w:r>
        <w:t xml:space="preserve"> Substance Abuse and Mental Health Services Administration. (2014). </w:t>
      </w:r>
      <w:r w:rsidRPr="005D111A">
        <w:rPr>
          <w:i/>
        </w:rPr>
        <w:t>A treatment improvement protocol: Trauma-informed care in behavioral health services.</w:t>
      </w:r>
      <w:r>
        <w:t xml:space="preserve"> U.S. Department of Health and Human Services.</w:t>
      </w:r>
    </w:p>
  </w:footnote>
  <w:footnote w:id="9">
    <w:p w14:paraId="3FE4B470" w14:textId="77777777" w:rsidR="004C161D" w:rsidRDefault="004C161D" w:rsidP="006936CA">
      <w:pPr>
        <w:pStyle w:val="FootnoteText"/>
      </w:pPr>
      <w:r>
        <w:rPr>
          <w:rStyle w:val="FootnoteReference"/>
        </w:rPr>
        <w:footnoteRef/>
      </w:r>
      <w:r>
        <w:t xml:space="preserve"> Centers for Disease Control and Prevention. (2018). </w:t>
      </w:r>
      <w:r w:rsidRPr="00FC65AD">
        <w:rPr>
          <w:i/>
        </w:rPr>
        <w:t xml:space="preserve">Mental health in the workplace. </w:t>
      </w:r>
      <w:r>
        <w:t xml:space="preserve">U.S. Department of Health &amp; Human Services. </w:t>
      </w:r>
      <w:hyperlink r:id="rId7" w:history="1">
        <w:r w:rsidRPr="006851E0">
          <w:rPr>
            <w:rStyle w:val="Hyperlink"/>
          </w:rPr>
          <w:t>https://www.cdc.gov/workplacehealthpromotion/tools-resources/pdfs/WHRC-Mental-Health-and-Stress-in-the-Workplac-Issue-Brief-H.pdf</w:t>
        </w:r>
      </w:hyperlink>
      <w:r>
        <w:t xml:space="preserve"> </w:t>
      </w:r>
    </w:p>
  </w:footnote>
  <w:footnote w:id="10">
    <w:p w14:paraId="43EB021B" w14:textId="77777777" w:rsidR="004C161D" w:rsidRDefault="004C161D" w:rsidP="006936CA">
      <w:pPr>
        <w:pStyle w:val="FootnoteText"/>
      </w:pPr>
      <w:r>
        <w:rPr>
          <w:rStyle w:val="FootnoteReference"/>
        </w:rPr>
        <w:footnoteRef/>
      </w:r>
      <w:r>
        <w:t xml:space="preserve"> TeenScreen: National Center for Mental Health Checkups at Columbia University. (n.d.). </w:t>
      </w:r>
      <w:r w:rsidRPr="00F63509">
        <w:rPr>
          <w:i/>
        </w:rPr>
        <w:t>Youth mental health and academic achievement.</w:t>
      </w:r>
      <w:r>
        <w:t xml:space="preserve"> </w:t>
      </w:r>
      <w:hyperlink r:id="rId8" w:history="1">
        <w:r w:rsidRPr="006851E0">
          <w:rPr>
            <w:rStyle w:val="Hyperlink"/>
          </w:rPr>
          <w:t>https://www.flgov.com/wp-content/uploads/childadvocacy/mental-health-and-academic-achievement-2-24-12.pdf</w:t>
        </w:r>
      </w:hyperlink>
      <w:r>
        <w:t xml:space="preserve"> </w:t>
      </w:r>
    </w:p>
  </w:footnote>
  <w:footnote w:id="11">
    <w:p w14:paraId="19F742D3" w14:textId="164AE294" w:rsidR="004C161D" w:rsidRDefault="004C161D" w:rsidP="003F775C">
      <w:pPr>
        <w:pStyle w:val="FootnoteText"/>
      </w:pPr>
      <w:r>
        <w:rPr>
          <w:rStyle w:val="FootnoteReference"/>
        </w:rPr>
        <w:footnoteRef/>
      </w:r>
      <w:r>
        <w:t xml:space="preserve"> Wiggall, S. &amp; Boccellari, A. (2017). The UC San Francisco trauma recovery center manual: A Model for removing barriers to care and transforming services for survivors of violent crime. Retrieved from: </w:t>
      </w:r>
      <w:hyperlink r:id="rId9" w:history="1">
        <w:r w:rsidRPr="006073CC">
          <w:rPr>
            <w:rStyle w:val="Hyperlink"/>
          </w:rPr>
          <w:t>http://traumarecoverycenter.org/wp-content/uploads/2017/05/TRC-Manual-v1-5-10-17.pdf</w:t>
        </w:r>
      </w:hyperlink>
    </w:p>
  </w:footnote>
  <w:footnote w:id="12">
    <w:p w14:paraId="55DA2097" w14:textId="53638A6D" w:rsidR="004C161D" w:rsidRDefault="004C161D">
      <w:pPr>
        <w:pStyle w:val="FootnoteText"/>
      </w:pPr>
      <w:r>
        <w:rPr>
          <w:rStyle w:val="FootnoteReference"/>
        </w:rPr>
        <w:footnoteRef/>
      </w:r>
      <w:r>
        <w:t xml:space="preserve"> </w:t>
      </w:r>
      <w:hyperlink r:id="rId10" w:history="1">
        <w:r>
          <w:rPr>
            <w:rStyle w:val="Hyperlink"/>
          </w:rPr>
          <w:t>http://sanctuaryweb.com/</w:t>
        </w:r>
      </w:hyperlink>
    </w:p>
  </w:footnote>
  <w:footnote w:id="13">
    <w:p w14:paraId="4BD51259" w14:textId="327A68BB" w:rsidR="004C161D" w:rsidRDefault="004C161D">
      <w:pPr>
        <w:pStyle w:val="FootnoteText"/>
      </w:pPr>
      <w:r>
        <w:rPr>
          <w:rStyle w:val="FootnoteReference"/>
        </w:rPr>
        <w:footnoteRef/>
      </w:r>
      <w:r>
        <w:t xml:space="preserve"> Substance Abuse and Mental Health Services Administration. SAMHSA’s Concept of Trauma and Guidance for a Trauma-Informed Approach. HHS Publication No. (SMA) 14-4884. Rockville, MD: Substance Abuse and Mental Health Services Administration, 2014.</w:t>
      </w:r>
    </w:p>
  </w:footnote>
  <w:footnote w:id="14">
    <w:p w14:paraId="76450F2B" w14:textId="77777777" w:rsidR="004C161D" w:rsidRDefault="004C161D" w:rsidP="00811CC1">
      <w:pPr>
        <w:pStyle w:val="FootnoteText"/>
      </w:pPr>
      <w:r>
        <w:rPr>
          <w:rStyle w:val="FootnoteReference"/>
        </w:rPr>
        <w:footnoteRef/>
      </w:r>
      <w:r>
        <w:t xml:space="preserve"> </w:t>
      </w:r>
      <w:r w:rsidRPr="00F368C2">
        <w:t>Aeffect,</w:t>
      </w:r>
      <w:r>
        <w:t xml:space="preserve"> </w:t>
      </w:r>
      <w:r w:rsidRPr="00F368C2">
        <w:t>Inc.</w:t>
      </w:r>
      <w:r>
        <w:t xml:space="preserve"> </w:t>
      </w:r>
      <w:r w:rsidRPr="00F368C2">
        <w:t>(2017).</w:t>
      </w:r>
      <w:r>
        <w:t xml:space="preserve"> </w:t>
      </w:r>
      <w:r w:rsidRPr="00F368C2">
        <w:rPr>
          <w:i/>
        </w:rPr>
        <w:t>2016 Victim needs assessment.</w:t>
      </w:r>
      <w:r>
        <w:t xml:space="preserve"> </w:t>
      </w:r>
      <w:r w:rsidRPr="00F368C2">
        <w:t>Illinois</w:t>
      </w:r>
      <w:r>
        <w:t xml:space="preserve"> </w:t>
      </w:r>
      <w:r w:rsidRPr="00F368C2">
        <w:t>Criminal</w:t>
      </w:r>
      <w:r>
        <w:t xml:space="preserve"> </w:t>
      </w:r>
      <w:r w:rsidRPr="00F368C2">
        <w:t>Justice</w:t>
      </w:r>
      <w:r>
        <w:t xml:space="preserve"> </w:t>
      </w:r>
      <w:r w:rsidRPr="00F368C2">
        <w:t>Information</w:t>
      </w:r>
      <w:r>
        <w:t xml:space="preserve"> </w:t>
      </w:r>
      <w:r w:rsidRPr="00F368C2">
        <w:t>Authority.</w:t>
      </w:r>
    </w:p>
  </w:footnote>
  <w:footnote w:id="15">
    <w:p w14:paraId="56AF6B2C" w14:textId="14F19961" w:rsidR="004C161D" w:rsidRDefault="004C161D">
      <w:pPr>
        <w:pStyle w:val="FootnoteText"/>
      </w:pPr>
      <w:r>
        <w:rPr>
          <w:rStyle w:val="FootnoteReference"/>
        </w:rPr>
        <w:footnoteRef/>
      </w:r>
      <w:r>
        <w:t xml:space="preserve"> These designations can be found at the HRSA website: </w:t>
      </w:r>
      <w:hyperlink r:id="rId11" w:history="1">
        <w:r>
          <w:rPr>
            <w:rStyle w:val="Hyperlink"/>
          </w:rPr>
          <w:t>https://data.hrsa.gov/tools/shortage-area/mua-find</w:t>
        </w:r>
      </w:hyperlink>
    </w:p>
  </w:footnote>
  <w:footnote w:id="16">
    <w:p w14:paraId="6F0991E8" w14:textId="692E869F" w:rsidR="004C161D" w:rsidRDefault="004C161D">
      <w:pPr>
        <w:pStyle w:val="FootnoteText"/>
      </w:pPr>
      <w:r>
        <w:rPr>
          <w:rStyle w:val="FootnoteReference"/>
        </w:rPr>
        <w:footnoteRef/>
      </w:r>
      <w:r>
        <w:t xml:space="preserve"> These designations are listed on the ICJIA website: </w:t>
      </w:r>
      <w:hyperlink r:id="rId12" w:history="1">
        <w:r>
          <w:rPr>
            <w:rStyle w:val="Hyperlink"/>
          </w:rPr>
          <w:t>https://icjia.illinois.gov/r3/</w:t>
        </w:r>
      </w:hyperlink>
    </w:p>
  </w:footnote>
  <w:footnote w:id="17">
    <w:p w14:paraId="5F539E64" w14:textId="10B4A1C8" w:rsidR="004C161D" w:rsidRDefault="004C161D">
      <w:pPr>
        <w:pStyle w:val="FootnoteText"/>
      </w:pPr>
      <w:r>
        <w:rPr>
          <w:rStyle w:val="FootnoteReference"/>
        </w:rPr>
        <w:footnoteRef/>
      </w:r>
      <w:r>
        <w:t xml:space="preserve"> See </w:t>
      </w:r>
      <w:hyperlink r:id="rId13" w:history="1">
        <w:r>
          <w:rPr>
            <w:rStyle w:val="Hyperlink"/>
          </w:rPr>
          <w:t>https://app.icjia.cloud/app_direct/ucr-index-offense-explorer/</w:t>
        </w:r>
      </w:hyperlink>
      <w:r>
        <w:t xml:space="preserve"> for Index Offense rates.</w:t>
      </w:r>
    </w:p>
  </w:footnote>
  <w:footnote w:id="18">
    <w:p w14:paraId="3B9C20DA" w14:textId="55F13634" w:rsidR="004C161D" w:rsidRDefault="004C161D">
      <w:pPr>
        <w:pStyle w:val="FootnoteText"/>
      </w:pPr>
      <w:r>
        <w:rPr>
          <w:rStyle w:val="FootnoteReference"/>
        </w:rPr>
        <w:footnoteRef/>
      </w:r>
      <w:r>
        <w:t xml:space="preserve"> See </w:t>
      </w:r>
      <w:hyperlink r:id="rId14" w:history="1">
        <w:r>
          <w:rPr>
            <w:rStyle w:val="Hyperlink"/>
          </w:rPr>
          <w:t>https://factfinder.census.gov/faces/nav/jsf/pages/community_facts.xhtml?src=bkmk</w:t>
        </w:r>
      </w:hyperlink>
      <w:r>
        <w:t xml:space="preserve"> to perform a zip code search.</w:t>
      </w:r>
    </w:p>
  </w:footnote>
  <w:footnote w:id="19">
    <w:p w14:paraId="46C57013" w14:textId="75D2BEC4" w:rsidR="004C161D" w:rsidRDefault="004C161D">
      <w:pPr>
        <w:pStyle w:val="FootnoteText"/>
      </w:pPr>
      <w:r>
        <w:rPr>
          <w:rStyle w:val="FootnoteReference"/>
        </w:rPr>
        <w:footnoteRef/>
      </w:r>
      <w:r>
        <w:t xml:space="preserve"> See </w:t>
      </w:r>
      <w:hyperlink r:id="rId15" w:history="1">
        <w:r>
          <w:rPr>
            <w:rStyle w:val="Hyperlink"/>
          </w:rPr>
          <w:t>https://factfinder.census.gov/faces/nav/jsf/pages/community_facts.xhtml?src=bkmk</w:t>
        </w:r>
      </w:hyperlink>
      <w:r>
        <w:t xml:space="preserve"> to perform a zip code search.</w:t>
      </w:r>
    </w:p>
  </w:footnote>
  <w:footnote w:id="20">
    <w:p w14:paraId="799F0C47" w14:textId="22DAA140" w:rsidR="004C161D" w:rsidRDefault="004C161D" w:rsidP="004504C4">
      <w:pPr>
        <w:pStyle w:val="FootnoteText"/>
      </w:pPr>
      <w:r>
        <w:rPr>
          <w:rStyle w:val="FootnoteReference"/>
        </w:rPr>
        <w:footnoteRef/>
      </w:r>
      <w:r>
        <w:t xml:space="preserve"> Exempt from these requirements are </w:t>
      </w:r>
      <w:r w:rsidRPr="005767A5">
        <w:t>individual</w:t>
      </w:r>
      <w:r>
        <w:t>s</w:t>
      </w:r>
      <w:r w:rsidRPr="005767A5">
        <w:t xml:space="preserve"> or </w:t>
      </w:r>
      <w:r>
        <w:t xml:space="preserve">agencies </w:t>
      </w:r>
      <w:r w:rsidRPr="005767A5">
        <w:t>under 2 CFR § 25.110(b) or (c)</w:t>
      </w:r>
      <w:r>
        <w:t xml:space="preserve"> and those with an exception</w:t>
      </w:r>
      <w:r w:rsidRPr="005767A5">
        <w:t xml:space="preserve"> approved by the </w:t>
      </w:r>
      <w:r>
        <w:t>f</w:t>
      </w:r>
      <w:r w:rsidRPr="005767A5">
        <w:t xml:space="preserve">ederal or </w:t>
      </w:r>
      <w:r>
        <w:t>s</w:t>
      </w:r>
      <w:r w:rsidRPr="005767A5">
        <w:t>tate awarding agency under 2 CFR § 25.110(d)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56338" w14:textId="21E0CAD5" w:rsidR="004C161D" w:rsidRDefault="004C1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108D"/>
    <w:multiLevelType w:val="hybridMultilevel"/>
    <w:tmpl w:val="32429E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922D8C"/>
    <w:multiLevelType w:val="hybridMultilevel"/>
    <w:tmpl w:val="2E6C6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24C05"/>
    <w:multiLevelType w:val="hybridMultilevel"/>
    <w:tmpl w:val="215AE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87A76"/>
    <w:multiLevelType w:val="hybridMultilevel"/>
    <w:tmpl w:val="A3F69E2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6BF5A89"/>
    <w:multiLevelType w:val="hybridMultilevel"/>
    <w:tmpl w:val="1C6A93E0"/>
    <w:lvl w:ilvl="0" w:tplc="0409000F">
      <w:start w:val="1"/>
      <w:numFmt w:val="decimal"/>
      <w:lvlText w:val="%1."/>
      <w:lvlJc w:val="left"/>
      <w:pPr>
        <w:ind w:left="1080" w:hanging="360"/>
      </w:pPr>
    </w:lvl>
    <w:lvl w:ilvl="1" w:tplc="A45CCE04">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0473FE"/>
    <w:multiLevelType w:val="hybridMultilevel"/>
    <w:tmpl w:val="6FF47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C061C2"/>
    <w:multiLevelType w:val="hybridMultilevel"/>
    <w:tmpl w:val="3D10DF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5C4BF7"/>
    <w:multiLevelType w:val="hybridMultilevel"/>
    <w:tmpl w:val="10B09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9FA736A"/>
    <w:multiLevelType w:val="hybridMultilevel"/>
    <w:tmpl w:val="E42AD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C095E21"/>
    <w:multiLevelType w:val="hybridMultilevel"/>
    <w:tmpl w:val="E378320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0704912"/>
    <w:multiLevelType w:val="hybridMultilevel"/>
    <w:tmpl w:val="16AAF214"/>
    <w:lvl w:ilvl="0" w:tplc="4A74D37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8074EE"/>
    <w:multiLevelType w:val="hybridMultilevel"/>
    <w:tmpl w:val="251635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F44D4C"/>
    <w:multiLevelType w:val="hybridMultilevel"/>
    <w:tmpl w:val="32F2C7DE"/>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960687"/>
    <w:multiLevelType w:val="hybridMultilevel"/>
    <w:tmpl w:val="40AECD7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A0321CD"/>
    <w:multiLevelType w:val="hybridMultilevel"/>
    <w:tmpl w:val="B7DE3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6E13DBA"/>
    <w:multiLevelType w:val="hybridMultilevel"/>
    <w:tmpl w:val="233042A6"/>
    <w:lvl w:ilvl="0" w:tplc="4DD69B68">
      <w:start w:val="1"/>
      <w:numFmt w:val="upperLetter"/>
      <w:pStyle w:val="Style1"/>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5"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4"/>
  </w:num>
  <w:num w:numId="3">
    <w:abstractNumId w:val="10"/>
  </w:num>
  <w:num w:numId="4">
    <w:abstractNumId w:val="23"/>
  </w:num>
  <w:num w:numId="5">
    <w:abstractNumId w:val="27"/>
  </w:num>
  <w:num w:numId="6">
    <w:abstractNumId w:val="3"/>
  </w:num>
  <w:num w:numId="7">
    <w:abstractNumId w:val="9"/>
  </w:num>
  <w:num w:numId="8">
    <w:abstractNumId w:val="16"/>
  </w:num>
  <w:num w:numId="9">
    <w:abstractNumId w:val="28"/>
  </w:num>
  <w:num w:numId="10">
    <w:abstractNumId w:val="6"/>
  </w:num>
  <w:num w:numId="11">
    <w:abstractNumId w:val="14"/>
  </w:num>
  <w:num w:numId="12">
    <w:abstractNumId w:val="26"/>
  </w:num>
  <w:num w:numId="13">
    <w:abstractNumId w:val="12"/>
  </w:num>
  <w:num w:numId="14">
    <w:abstractNumId w:val="21"/>
  </w:num>
  <w:num w:numId="15">
    <w:abstractNumId w:val="13"/>
  </w:num>
  <w:num w:numId="16">
    <w:abstractNumId w:val="15"/>
  </w:num>
  <w:num w:numId="17">
    <w:abstractNumId w:val="22"/>
  </w:num>
  <w:num w:numId="18">
    <w:abstractNumId w:val="19"/>
  </w:num>
  <w:num w:numId="19">
    <w:abstractNumId w:val="29"/>
  </w:num>
  <w:num w:numId="20">
    <w:abstractNumId w:val="25"/>
  </w:num>
  <w:num w:numId="21">
    <w:abstractNumId w:val="18"/>
  </w:num>
  <w:num w:numId="22">
    <w:abstractNumId w:val="5"/>
  </w:num>
  <w:num w:numId="23">
    <w:abstractNumId w:val="2"/>
  </w:num>
  <w:num w:numId="24">
    <w:abstractNumId w:val="0"/>
  </w:num>
  <w:num w:numId="25">
    <w:abstractNumId w:val="20"/>
  </w:num>
  <w:num w:numId="26">
    <w:abstractNumId w:val="1"/>
  </w:num>
  <w:num w:numId="27">
    <w:abstractNumId w:val="17"/>
  </w:num>
  <w:num w:numId="28">
    <w:abstractNumId w:val="7"/>
  </w:num>
  <w:num w:numId="29">
    <w:abstractNumId w:val="11"/>
  </w:num>
  <w:num w:numId="30">
    <w:abstractNumId w:val="8"/>
  </w:num>
  <w:num w:numId="31">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8E9"/>
    <w:rsid w:val="000011BC"/>
    <w:rsid w:val="00001662"/>
    <w:rsid w:val="00003737"/>
    <w:rsid w:val="00004419"/>
    <w:rsid w:val="0000458C"/>
    <w:rsid w:val="00005F18"/>
    <w:rsid w:val="00006686"/>
    <w:rsid w:val="00006CBF"/>
    <w:rsid w:val="00006CF8"/>
    <w:rsid w:val="00006E19"/>
    <w:rsid w:val="0001407B"/>
    <w:rsid w:val="00014782"/>
    <w:rsid w:val="0001487F"/>
    <w:rsid w:val="00014E9D"/>
    <w:rsid w:val="0001512D"/>
    <w:rsid w:val="00017495"/>
    <w:rsid w:val="00020DF0"/>
    <w:rsid w:val="00021573"/>
    <w:rsid w:val="00021A3F"/>
    <w:rsid w:val="00021C27"/>
    <w:rsid w:val="00021CBD"/>
    <w:rsid w:val="0002266E"/>
    <w:rsid w:val="000243F5"/>
    <w:rsid w:val="00024446"/>
    <w:rsid w:val="00024772"/>
    <w:rsid w:val="000278A1"/>
    <w:rsid w:val="00030AAB"/>
    <w:rsid w:val="00031808"/>
    <w:rsid w:val="00031886"/>
    <w:rsid w:val="000327AC"/>
    <w:rsid w:val="00032AE9"/>
    <w:rsid w:val="00032D3F"/>
    <w:rsid w:val="00033896"/>
    <w:rsid w:val="0003529F"/>
    <w:rsid w:val="00035E76"/>
    <w:rsid w:val="000364AF"/>
    <w:rsid w:val="000367CA"/>
    <w:rsid w:val="00036961"/>
    <w:rsid w:val="00036EB4"/>
    <w:rsid w:val="0004020A"/>
    <w:rsid w:val="00040A05"/>
    <w:rsid w:val="00040AB6"/>
    <w:rsid w:val="00043792"/>
    <w:rsid w:val="00043B34"/>
    <w:rsid w:val="0004488F"/>
    <w:rsid w:val="00044A81"/>
    <w:rsid w:val="000450FA"/>
    <w:rsid w:val="00045AA3"/>
    <w:rsid w:val="000460B1"/>
    <w:rsid w:val="00047254"/>
    <w:rsid w:val="0004792F"/>
    <w:rsid w:val="00047950"/>
    <w:rsid w:val="0005001B"/>
    <w:rsid w:val="000506BB"/>
    <w:rsid w:val="000509EB"/>
    <w:rsid w:val="000520AB"/>
    <w:rsid w:val="00052531"/>
    <w:rsid w:val="00053EE1"/>
    <w:rsid w:val="00053F8D"/>
    <w:rsid w:val="00054503"/>
    <w:rsid w:val="00055B55"/>
    <w:rsid w:val="00055E14"/>
    <w:rsid w:val="00056392"/>
    <w:rsid w:val="000576E6"/>
    <w:rsid w:val="00057856"/>
    <w:rsid w:val="00060499"/>
    <w:rsid w:val="00060BE2"/>
    <w:rsid w:val="00061275"/>
    <w:rsid w:val="0006398D"/>
    <w:rsid w:val="00065A49"/>
    <w:rsid w:val="00066D10"/>
    <w:rsid w:val="0007102F"/>
    <w:rsid w:val="000723F5"/>
    <w:rsid w:val="00072AC2"/>
    <w:rsid w:val="00073ABF"/>
    <w:rsid w:val="000756CD"/>
    <w:rsid w:val="00076773"/>
    <w:rsid w:val="00077F36"/>
    <w:rsid w:val="00083F2B"/>
    <w:rsid w:val="000864BB"/>
    <w:rsid w:val="00086B35"/>
    <w:rsid w:val="00091B61"/>
    <w:rsid w:val="0009412C"/>
    <w:rsid w:val="000947EE"/>
    <w:rsid w:val="00096B3F"/>
    <w:rsid w:val="000976DF"/>
    <w:rsid w:val="000A03F9"/>
    <w:rsid w:val="000A1295"/>
    <w:rsid w:val="000A12E9"/>
    <w:rsid w:val="000A2223"/>
    <w:rsid w:val="000A2E4F"/>
    <w:rsid w:val="000A3140"/>
    <w:rsid w:val="000A4409"/>
    <w:rsid w:val="000A573F"/>
    <w:rsid w:val="000A6910"/>
    <w:rsid w:val="000B21AC"/>
    <w:rsid w:val="000B238F"/>
    <w:rsid w:val="000B318D"/>
    <w:rsid w:val="000B441F"/>
    <w:rsid w:val="000B4458"/>
    <w:rsid w:val="000B472F"/>
    <w:rsid w:val="000B60D0"/>
    <w:rsid w:val="000B74E2"/>
    <w:rsid w:val="000B78F4"/>
    <w:rsid w:val="000B7A76"/>
    <w:rsid w:val="000C111C"/>
    <w:rsid w:val="000C12F1"/>
    <w:rsid w:val="000C1764"/>
    <w:rsid w:val="000C1971"/>
    <w:rsid w:val="000C23EA"/>
    <w:rsid w:val="000C2F2C"/>
    <w:rsid w:val="000C3672"/>
    <w:rsid w:val="000C3B68"/>
    <w:rsid w:val="000C41BA"/>
    <w:rsid w:val="000C737F"/>
    <w:rsid w:val="000D1161"/>
    <w:rsid w:val="000D1467"/>
    <w:rsid w:val="000D1BD1"/>
    <w:rsid w:val="000D4B9A"/>
    <w:rsid w:val="000D5AD5"/>
    <w:rsid w:val="000D6D03"/>
    <w:rsid w:val="000D769B"/>
    <w:rsid w:val="000D77D6"/>
    <w:rsid w:val="000D78B3"/>
    <w:rsid w:val="000E0C12"/>
    <w:rsid w:val="000E1E99"/>
    <w:rsid w:val="000E2A62"/>
    <w:rsid w:val="000E3CB9"/>
    <w:rsid w:val="000E3E99"/>
    <w:rsid w:val="000E555E"/>
    <w:rsid w:val="000E5BB8"/>
    <w:rsid w:val="000E6198"/>
    <w:rsid w:val="000E6FA9"/>
    <w:rsid w:val="000F2F8C"/>
    <w:rsid w:val="000F3F5F"/>
    <w:rsid w:val="000F4AD0"/>
    <w:rsid w:val="00103C27"/>
    <w:rsid w:val="00105C60"/>
    <w:rsid w:val="001105F3"/>
    <w:rsid w:val="00110B90"/>
    <w:rsid w:val="00113143"/>
    <w:rsid w:val="00116ADB"/>
    <w:rsid w:val="00117149"/>
    <w:rsid w:val="00117696"/>
    <w:rsid w:val="00117D67"/>
    <w:rsid w:val="00120F90"/>
    <w:rsid w:val="00121A0B"/>
    <w:rsid w:val="00121FA2"/>
    <w:rsid w:val="00123372"/>
    <w:rsid w:val="001260EF"/>
    <w:rsid w:val="0013081A"/>
    <w:rsid w:val="00130BEF"/>
    <w:rsid w:val="00130F0C"/>
    <w:rsid w:val="00131F9B"/>
    <w:rsid w:val="001363A3"/>
    <w:rsid w:val="00137612"/>
    <w:rsid w:val="00144375"/>
    <w:rsid w:val="00145239"/>
    <w:rsid w:val="001455B2"/>
    <w:rsid w:val="001466DC"/>
    <w:rsid w:val="001520B5"/>
    <w:rsid w:val="00152764"/>
    <w:rsid w:val="0015289E"/>
    <w:rsid w:val="00153251"/>
    <w:rsid w:val="001536A0"/>
    <w:rsid w:val="00153987"/>
    <w:rsid w:val="00154B8D"/>
    <w:rsid w:val="00155AD4"/>
    <w:rsid w:val="00155C7D"/>
    <w:rsid w:val="00156714"/>
    <w:rsid w:val="00157EC2"/>
    <w:rsid w:val="0016087E"/>
    <w:rsid w:val="00162C01"/>
    <w:rsid w:val="0016402E"/>
    <w:rsid w:val="00164248"/>
    <w:rsid w:val="001652D1"/>
    <w:rsid w:val="00165B22"/>
    <w:rsid w:val="00166C85"/>
    <w:rsid w:val="00170ADA"/>
    <w:rsid w:val="00171A47"/>
    <w:rsid w:val="00172609"/>
    <w:rsid w:val="00173257"/>
    <w:rsid w:val="001735D0"/>
    <w:rsid w:val="00173824"/>
    <w:rsid w:val="0017579A"/>
    <w:rsid w:val="00175976"/>
    <w:rsid w:val="00175D35"/>
    <w:rsid w:val="001762C2"/>
    <w:rsid w:val="00176844"/>
    <w:rsid w:val="00176941"/>
    <w:rsid w:val="00177B45"/>
    <w:rsid w:val="00180683"/>
    <w:rsid w:val="00181B0A"/>
    <w:rsid w:val="00182064"/>
    <w:rsid w:val="001837C9"/>
    <w:rsid w:val="00184303"/>
    <w:rsid w:val="00184A69"/>
    <w:rsid w:val="0018534E"/>
    <w:rsid w:val="00185BE6"/>
    <w:rsid w:val="00186C01"/>
    <w:rsid w:val="00187048"/>
    <w:rsid w:val="00187832"/>
    <w:rsid w:val="001974D9"/>
    <w:rsid w:val="001A0110"/>
    <w:rsid w:val="001A13A5"/>
    <w:rsid w:val="001A1D9E"/>
    <w:rsid w:val="001A2EED"/>
    <w:rsid w:val="001A545C"/>
    <w:rsid w:val="001A5659"/>
    <w:rsid w:val="001A5E8E"/>
    <w:rsid w:val="001A60A9"/>
    <w:rsid w:val="001A6603"/>
    <w:rsid w:val="001A7D52"/>
    <w:rsid w:val="001B08F2"/>
    <w:rsid w:val="001B0D1E"/>
    <w:rsid w:val="001B1092"/>
    <w:rsid w:val="001B2167"/>
    <w:rsid w:val="001B4D28"/>
    <w:rsid w:val="001B58E9"/>
    <w:rsid w:val="001B64FF"/>
    <w:rsid w:val="001B761C"/>
    <w:rsid w:val="001B7D25"/>
    <w:rsid w:val="001C0EE0"/>
    <w:rsid w:val="001C156F"/>
    <w:rsid w:val="001C193C"/>
    <w:rsid w:val="001C1A14"/>
    <w:rsid w:val="001C2B00"/>
    <w:rsid w:val="001C3556"/>
    <w:rsid w:val="001C4B14"/>
    <w:rsid w:val="001C4FC3"/>
    <w:rsid w:val="001C5ED6"/>
    <w:rsid w:val="001C6F29"/>
    <w:rsid w:val="001D041C"/>
    <w:rsid w:val="001D1586"/>
    <w:rsid w:val="001D2694"/>
    <w:rsid w:val="001D4EF9"/>
    <w:rsid w:val="001D6010"/>
    <w:rsid w:val="001D60A6"/>
    <w:rsid w:val="001E0704"/>
    <w:rsid w:val="001E3057"/>
    <w:rsid w:val="001E3068"/>
    <w:rsid w:val="001E4CD2"/>
    <w:rsid w:val="001E539D"/>
    <w:rsid w:val="001E6EF5"/>
    <w:rsid w:val="001E708D"/>
    <w:rsid w:val="001F100E"/>
    <w:rsid w:val="001F1442"/>
    <w:rsid w:val="001F285E"/>
    <w:rsid w:val="001F3E26"/>
    <w:rsid w:val="001F3EAE"/>
    <w:rsid w:val="001F682F"/>
    <w:rsid w:val="00201202"/>
    <w:rsid w:val="002068C2"/>
    <w:rsid w:val="002118AF"/>
    <w:rsid w:val="00211A99"/>
    <w:rsid w:val="00214195"/>
    <w:rsid w:val="00215221"/>
    <w:rsid w:val="002175CD"/>
    <w:rsid w:val="00220F61"/>
    <w:rsid w:val="00221688"/>
    <w:rsid w:val="00222E58"/>
    <w:rsid w:val="00224F32"/>
    <w:rsid w:val="00225687"/>
    <w:rsid w:val="00225C5A"/>
    <w:rsid w:val="00225F6C"/>
    <w:rsid w:val="002260AB"/>
    <w:rsid w:val="00227521"/>
    <w:rsid w:val="0023058F"/>
    <w:rsid w:val="00230F14"/>
    <w:rsid w:val="0023177D"/>
    <w:rsid w:val="002318B4"/>
    <w:rsid w:val="002333C4"/>
    <w:rsid w:val="002357FC"/>
    <w:rsid w:val="002400F9"/>
    <w:rsid w:val="002401CB"/>
    <w:rsid w:val="00241348"/>
    <w:rsid w:val="00241602"/>
    <w:rsid w:val="00241DDC"/>
    <w:rsid w:val="00241DEA"/>
    <w:rsid w:val="00243997"/>
    <w:rsid w:val="00245C12"/>
    <w:rsid w:val="00245C6F"/>
    <w:rsid w:val="00245EBB"/>
    <w:rsid w:val="002474D4"/>
    <w:rsid w:val="00247856"/>
    <w:rsid w:val="00251AAE"/>
    <w:rsid w:val="00251C3C"/>
    <w:rsid w:val="00255B8A"/>
    <w:rsid w:val="00260388"/>
    <w:rsid w:val="00260AEA"/>
    <w:rsid w:val="00262A7D"/>
    <w:rsid w:val="0026543B"/>
    <w:rsid w:val="00267B93"/>
    <w:rsid w:val="0027266D"/>
    <w:rsid w:val="00272B90"/>
    <w:rsid w:val="00274656"/>
    <w:rsid w:val="0027500D"/>
    <w:rsid w:val="00275A6D"/>
    <w:rsid w:val="002772E1"/>
    <w:rsid w:val="00277A00"/>
    <w:rsid w:val="00280F3D"/>
    <w:rsid w:val="00282A2B"/>
    <w:rsid w:val="00283533"/>
    <w:rsid w:val="002837D0"/>
    <w:rsid w:val="002841C3"/>
    <w:rsid w:val="002842C7"/>
    <w:rsid w:val="0028452F"/>
    <w:rsid w:val="00284B18"/>
    <w:rsid w:val="002867DC"/>
    <w:rsid w:val="00290411"/>
    <w:rsid w:val="002912FF"/>
    <w:rsid w:val="00291C64"/>
    <w:rsid w:val="00293E74"/>
    <w:rsid w:val="00294A91"/>
    <w:rsid w:val="00294BDA"/>
    <w:rsid w:val="00295161"/>
    <w:rsid w:val="002977C6"/>
    <w:rsid w:val="00297EC4"/>
    <w:rsid w:val="002A27BF"/>
    <w:rsid w:val="002A36F3"/>
    <w:rsid w:val="002A383B"/>
    <w:rsid w:val="002A4C77"/>
    <w:rsid w:val="002A690C"/>
    <w:rsid w:val="002A7B24"/>
    <w:rsid w:val="002A7C83"/>
    <w:rsid w:val="002B07A6"/>
    <w:rsid w:val="002B07E8"/>
    <w:rsid w:val="002B106E"/>
    <w:rsid w:val="002B1398"/>
    <w:rsid w:val="002B1E99"/>
    <w:rsid w:val="002B234C"/>
    <w:rsid w:val="002B2FB1"/>
    <w:rsid w:val="002B48DC"/>
    <w:rsid w:val="002B4D28"/>
    <w:rsid w:val="002B572C"/>
    <w:rsid w:val="002B6949"/>
    <w:rsid w:val="002C05D6"/>
    <w:rsid w:val="002C0C59"/>
    <w:rsid w:val="002C1481"/>
    <w:rsid w:val="002C15FE"/>
    <w:rsid w:val="002C218A"/>
    <w:rsid w:val="002C21BA"/>
    <w:rsid w:val="002C3431"/>
    <w:rsid w:val="002C4649"/>
    <w:rsid w:val="002C4B90"/>
    <w:rsid w:val="002C5585"/>
    <w:rsid w:val="002C650F"/>
    <w:rsid w:val="002C733D"/>
    <w:rsid w:val="002D0991"/>
    <w:rsid w:val="002D122C"/>
    <w:rsid w:val="002D5BBD"/>
    <w:rsid w:val="002D63B8"/>
    <w:rsid w:val="002E0665"/>
    <w:rsid w:val="002E0778"/>
    <w:rsid w:val="002E5E74"/>
    <w:rsid w:val="002E773D"/>
    <w:rsid w:val="002E7C80"/>
    <w:rsid w:val="002F0AA7"/>
    <w:rsid w:val="002F1391"/>
    <w:rsid w:val="002F3D1B"/>
    <w:rsid w:val="002F4BA1"/>
    <w:rsid w:val="002F5591"/>
    <w:rsid w:val="002F5913"/>
    <w:rsid w:val="002F5ECD"/>
    <w:rsid w:val="002F5FF7"/>
    <w:rsid w:val="002F6909"/>
    <w:rsid w:val="002F6CFA"/>
    <w:rsid w:val="00301891"/>
    <w:rsid w:val="00303A94"/>
    <w:rsid w:val="003040A4"/>
    <w:rsid w:val="0031258A"/>
    <w:rsid w:val="00313354"/>
    <w:rsid w:val="003134FF"/>
    <w:rsid w:val="00313686"/>
    <w:rsid w:val="00313BFD"/>
    <w:rsid w:val="003141F4"/>
    <w:rsid w:val="003143A5"/>
    <w:rsid w:val="00314531"/>
    <w:rsid w:val="0031454B"/>
    <w:rsid w:val="003145CF"/>
    <w:rsid w:val="0032138D"/>
    <w:rsid w:val="003214BE"/>
    <w:rsid w:val="00322311"/>
    <w:rsid w:val="0032282D"/>
    <w:rsid w:val="003235D5"/>
    <w:rsid w:val="00325CAC"/>
    <w:rsid w:val="00325FFC"/>
    <w:rsid w:val="00326834"/>
    <w:rsid w:val="0032697A"/>
    <w:rsid w:val="003272F4"/>
    <w:rsid w:val="00332455"/>
    <w:rsid w:val="00332BB4"/>
    <w:rsid w:val="00332ED1"/>
    <w:rsid w:val="00333605"/>
    <w:rsid w:val="00333CD8"/>
    <w:rsid w:val="0033404D"/>
    <w:rsid w:val="003351DF"/>
    <w:rsid w:val="003356F7"/>
    <w:rsid w:val="00336120"/>
    <w:rsid w:val="00340A5B"/>
    <w:rsid w:val="00340D49"/>
    <w:rsid w:val="00340F50"/>
    <w:rsid w:val="00344940"/>
    <w:rsid w:val="00344C65"/>
    <w:rsid w:val="00345177"/>
    <w:rsid w:val="00350630"/>
    <w:rsid w:val="0035151E"/>
    <w:rsid w:val="003523C7"/>
    <w:rsid w:val="00354E99"/>
    <w:rsid w:val="00355131"/>
    <w:rsid w:val="003558D7"/>
    <w:rsid w:val="00356839"/>
    <w:rsid w:val="003578C7"/>
    <w:rsid w:val="003627C5"/>
    <w:rsid w:val="00362A41"/>
    <w:rsid w:val="00363DE3"/>
    <w:rsid w:val="00364C55"/>
    <w:rsid w:val="0036687B"/>
    <w:rsid w:val="00370590"/>
    <w:rsid w:val="00371E20"/>
    <w:rsid w:val="0037635F"/>
    <w:rsid w:val="0037734D"/>
    <w:rsid w:val="0038041B"/>
    <w:rsid w:val="00381255"/>
    <w:rsid w:val="00381833"/>
    <w:rsid w:val="00384943"/>
    <w:rsid w:val="003854DC"/>
    <w:rsid w:val="00385864"/>
    <w:rsid w:val="00385BA5"/>
    <w:rsid w:val="00386D42"/>
    <w:rsid w:val="00387893"/>
    <w:rsid w:val="00387E66"/>
    <w:rsid w:val="003918EC"/>
    <w:rsid w:val="003960C0"/>
    <w:rsid w:val="00396DAF"/>
    <w:rsid w:val="003973CE"/>
    <w:rsid w:val="003A13D1"/>
    <w:rsid w:val="003A150B"/>
    <w:rsid w:val="003A21B0"/>
    <w:rsid w:val="003A2467"/>
    <w:rsid w:val="003A3619"/>
    <w:rsid w:val="003A6E76"/>
    <w:rsid w:val="003B0EE2"/>
    <w:rsid w:val="003B3980"/>
    <w:rsid w:val="003B65DF"/>
    <w:rsid w:val="003B6CC4"/>
    <w:rsid w:val="003B6E3A"/>
    <w:rsid w:val="003B7CC8"/>
    <w:rsid w:val="003C0547"/>
    <w:rsid w:val="003C0C30"/>
    <w:rsid w:val="003C702B"/>
    <w:rsid w:val="003D0611"/>
    <w:rsid w:val="003D0D7D"/>
    <w:rsid w:val="003D0E96"/>
    <w:rsid w:val="003D0F5F"/>
    <w:rsid w:val="003D16DD"/>
    <w:rsid w:val="003D2C0C"/>
    <w:rsid w:val="003D3C2D"/>
    <w:rsid w:val="003D3D41"/>
    <w:rsid w:val="003D4F70"/>
    <w:rsid w:val="003D6D28"/>
    <w:rsid w:val="003D7C9B"/>
    <w:rsid w:val="003D7DBA"/>
    <w:rsid w:val="003E2B4C"/>
    <w:rsid w:val="003E3CEF"/>
    <w:rsid w:val="003E40B2"/>
    <w:rsid w:val="003E5639"/>
    <w:rsid w:val="003E59A5"/>
    <w:rsid w:val="003E6044"/>
    <w:rsid w:val="003E615E"/>
    <w:rsid w:val="003E6529"/>
    <w:rsid w:val="003F0417"/>
    <w:rsid w:val="003F12C8"/>
    <w:rsid w:val="003F1A96"/>
    <w:rsid w:val="003F2228"/>
    <w:rsid w:val="003F4FB4"/>
    <w:rsid w:val="003F535D"/>
    <w:rsid w:val="003F5C43"/>
    <w:rsid w:val="003F67EA"/>
    <w:rsid w:val="003F775C"/>
    <w:rsid w:val="00400E4B"/>
    <w:rsid w:val="004024FC"/>
    <w:rsid w:val="00402526"/>
    <w:rsid w:val="0040361C"/>
    <w:rsid w:val="0040490E"/>
    <w:rsid w:val="0040496C"/>
    <w:rsid w:val="00405017"/>
    <w:rsid w:val="00405CF0"/>
    <w:rsid w:val="00406075"/>
    <w:rsid w:val="004060F4"/>
    <w:rsid w:val="004108D7"/>
    <w:rsid w:val="004127B5"/>
    <w:rsid w:val="00412952"/>
    <w:rsid w:val="00414C97"/>
    <w:rsid w:val="00415023"/>
    <w:rsid w:val="00415200"/>
    <w:rsid w:val="004153E2"/>
    <w:rsid w:val="00415408"/>
    <w:rsid w:val="00415A68"/>
    <w:rsid w:val="004160FF"/>
    <w:rsid w:val="0041695B"/>
    <w:rsid w:val="00417020"/>
    <w:rsid w:val="004171D8"/>
    <w:rsid w:val="004201B8"/>
    <w:rsid w:val="00420D03"/>
    <w:rsid w:val="00425910"/>
    <w:rsid w:val="00426A13"/>
    <w:rsid w:val="0042707F"/>
    <w:rsid w:val="00427575"/>
    <w:rsid w:val="00427AFA"/>
    <w:rsid w:val="00430065"/>
    <w:rsid w:val="004306F8"/>
    <w:rsid w:val="004324A0"/>
    <w:rsid w:val="00433392"/>
    <w:rsid w:val="00435114"/>
    <w:rsid w:val="00437919"/>
    <w:rsid w:val="00443633"/>
    <w:rsid w:val="00443A5A"/>
    <w:rsid w:val="00444C7D"/>
    <w:rsid w:val="00445339"/>
    <w:rsid w:val="00446759"/>
    <w:rsid w:val="004504C4"/>
    <w:rsid w:val="00451F48"/>
    <w:rsid w:val="00452465"/>
    <w:rsid w:val="004559AD"/>
    <w:rsid w:val="00455BF3"/>
    <w:rsid w:val="004564E3"/>
    <w:rsid w:val="00460531"/>
    <w:rsid w:val="004605F1"/>
    <w:rsid w:val="00464EF4"/>
    <w:rsid w:val="0046556B"/>
    <w:rsid w:val="0046678E"/>
    <w:rsid w:val="00470315"/>
    <w:rsid w:val="00471336"/>
    <w:rsid w:val="00471C8E"/>
    <w:rsid w:val="00472121"/>
    <w:rsid w:val="00474116"/>
    <w:rsid w:val="004741E9"/>
    <w:rsid w:val="00477608"/>
    <w:rsid w:val="00481DF3"/>
    <w:rsid w:val="004820B2"/>
    <w:rsid w:val="00482548"/>
    <w:rsid w:val="0048293B"/>
    <w:rsid w:val="00482FA8"/>
    <w:rsid w:val="004836E6"/>
    <w:rsid w:val="00483853"/>
    <w:rsid w:val="004838A5"/>
    <w:rsid w:val="004838B5"/>
    <w:rsid w:val="0048440F"/>
    <w:rsid w:val="00484A45"/>
    <w:rsid w:val="00484C2C"/>
    <w:rsid w:val="00484FA8"/>
    <w:rsid w:val="0048686D"/>
    <w:rsid w:val="00490714"/>
    <w:rsid w:val="00491738"/>
    <w:rsid w:val="00491B4B"/>
    <w:rsid w:val="00491EF2"/>
    <w:rsid w:val="00493EB9"/>
    <w:rsid w:val="0049570D"/>
    <w:rsid w:val="004A012C"/>
    <w:rsid w:val="004A0D31"/>
    <w:rsid w:val="004A2147"/>
    <w:rsid w:val="004A22E4"/>
    <w:rsid w:val="004A2416"/>
    <w:rsid w:val="004A3359"/>
    <w:rsid w:val="004A3C07"/>
    <w:rsid w:val="004A3F8F"/>
    <w:rsid w:val="004A4DFD"/>
    <w:rsid w:val="004A604F"/>
    <w:rsid w:val="004B1211"/>
    <w:rsid w:val="004B33D5"/>
    <w:rsid w:val="004B3A50"/>
    <w:rsid w:val="004B3CF8"/>
    <w:rsid w:val="004B3E92"/>
    <w:rsid w:val="004B4A3F"/>
    <w:rsid w:val="004B4A52"/>
    <w:rsid w:val="004B60D0"/>
    <w:rsid w:val="004B7A86"/>
    <w:rsid w:val="004B7C91"/>
    <w:rsid w:val="004C161D"/>
    <w:rsid w:val="004C2782"/>
    <w:rsid w:val="004C3447"/>
    <w:rsid w:val="004C34D7"/>
    <w:rsid w:val="004C491C"/>
    <w:rsid w:val="004C5B51"/>
    <w:rsid w:val="004C7A68"/>
    <w:rsid w:val="004D08AA"/>
    <w:rsid w:val="004D0DAC"/>
    <w:rsid w:val="004D3573"/>
    <w:rsid w:val="004D4FB8"/>
    <w:rsid w:val="004D5393"/>
    <w:rsid w:val="004E0BF8"/>
    <w:rsid w:val="004E10E5"/>
    <w:rsid w:val="004E1593"/>
    <w:rsid w:val="004E16E6"/>
    <w:rsid w:val="004E18C1"/>
    <w:rsid w:val="004E3C7B"/>
    <w:rsid w:val="004E46A4"/>
    <w:rsid w:val="004E485F"/>
    <w:rsid w:val="004E6FD5"/>
    <w:rsid w:val="004F0079"/>
    <w:rsid w:val="004F2C4A"/>
    <w:rsid w:val="004F36B4"/>
    <w:rsid w:val="004F5428"/>
    <w:rsid w:val="004F64B0"/>
    <w:rsid w:val="004F6D23"/>
    <w:rsid w:val="004F7D72"/>
    <w:rsid w:val="00500235"/>
    <w:rsid w:val="00500568"/>
    <w:rsid w:val="00501F6F"/>
    <w:rsid w:val="0050306D"/>
    <w:rsid w:val="005038C7"/>
    <w:rsid w:val="00506B40"/>
    <w:rsid w:val="005072B9"/>
    <w:rsid w:val="00507A34"/>
    <w:rsid w:val="005127B8"/>
    <w:rsid w:val="0051450B"/>
    <w:rsid w:val="00515C3E"/>
    <w:rsid w:val="005164C9"/>
    <w:rsid w:val="0052125F"/>
    <w:rsid w:val="005215B6"/>
    <w:rsid w:val="005218CB"/>
    <w:rsid w:val="005218F1"/>
    <w:rsid w:val="0052196A"/>
    <w:rsid w:val="00521C1A"/>
    <w:rsid w:val="00524B42"/>
    <w:rsid w:val="00527720"/>
    <w:rsid w:val="005311A6"/>
    <w:rsid w:val="00533D50"/>
    <w:rsid w:val="005379CA"/>
    <w:rsid w:val="005457D1"/>
    <w:rsid w:val="00550DC7"/>
    <w:rsid w:val="00551BB9"/>
    <w:rsid w:val="00552C13"/>
    <w:rsid w:val="005535EC"/>
    <w:rsid w:val="0055445E"/>
    <w:rsid w:val="00555974"/>
    <w:rsid w:val="005559DF"/>
    <w:rsid w:val="00556DCF"/>
    <w:rsid w:val="00557738"/>
    <w:rsid w:val="0056010F"/>
    <w:rsid w:val="00564108"/>
    <w:rsid w:val="00565AA3"/>
    <w:rsid w:val="005676E2"/>
    <w:rsid w:val="00570329"/>
    <w:rsid w:val="00570E65"/>
    <w:rsid w:val="005732EF"/>
    <w:rsid w:val="0057619C"/>
    <w:rsid w:val="005767A5"/>
    <w:rsid w:val="00580218"/>
    <w:rsid w:val="00582C81"/>
    <w:rsid w:val="00582ECD"/>
    <w:rsid w:val="005840DF"/>
    <w:rsid w:val="00586F9D"/>
    <w:rsid w:val="00587208"/>
    <w:rsid w:val="00587220"/>
    <w:rsid w:val="005876C3"/>
    <w:rsid w:val="00590A10"/>
    <w:rsid w:val="00591C90"/>
    <w:rsid w:val="00592155"/>
    <w:rsid w:val="0059373B"/>
    <w:rsid w:val="00593D76"/>
    <w:rsid w:val="005943E5"/>
    <w:rsid w:val="00594B75"/>
    <w:rsid w:val="00594B9D"/>
    <w:rsid w:val="00594CB2"/>
    <w:rsid w:val="00596A26"/>
    <w:rsid w:val="00596B03"/>
    <w:rsid w:val="005971C3"/>
    <w:rsid w:val="005A03AF"/>
    <w:rsid w:val="005A0ACF"/>
    <w:rsid w:val="005A373D"/>
    <w:rsid w:val="005A6724"/>
    <w:rsid w:val="005A6769"/>
    <w:rsid w:val="005B09D7"/>
    <w:rsid w:val="005B0CF3"/>
    <w:rsid w:val="005B0E7B"/>
    <w:rsid w:val="005B1707"/>
    <w:rsid w:val="005B33C3"/>
    <w:rsid w:val="005B3441"/>
    <w:rsid w:val="005B348D"/>
    <w:rsid w:val="005B46D7"/>
    <w:rsid w:val="005B787A"/>
    <w:rsid w:val="005C1C88"/>
    <w:rsid w:val="005C1D4A"/>
    <w:rsid w:val="005C416C"/>
    <w:rsid w:val="005C4240"/>
    <w:rsid w:val="005C456C"/>
    <w:rsid w:val="005C58EC"/>
    <w:rsid w:val="005C7D29"/>
    <w:rsid w:val="005D0DB2"/>
    <w:rsid w:val="005D24FF"/>
    <w:rsid w:val="005D264A"/>
    <w:rsid w:val="005E1AFC"/>
    <w:rsid w:val="005E241A"/>
    <w:rsid w:val="005E297C"/>
    <w:rsid w:val="005E3692"/>
    <w:rsid w:val="005E41A1"/>
    <w:rsid w:val="005E5BC4"/>
    <w:rsid w:val="005F1CC5"/>
    <w:rsid w:val="005F1EDF"/>
    <w:rsid w:val="005F2FC4"/>
    <w:rsid w:val="005F3405"/>
    <w:rsid w:val="005F35DE"/>
    <w:rsid w:val="005F49CB"/>
    <w:rsid w:val="005F4B42"/>
    <w:rsid w:val="005F4DC4"/>
    <w:rsid w:val="005F6168"/>
    <w:rsid w:val="005F6202"/>
    <w:rsid w:val="005F64A7"/>
    <w:rsid w:val="005F67A8"/>
    <w:rsid w:val="00602422"/>
    <w:rsid w:val="00602D67"/>
    <w:rsid w:val="00604CE2"/>
    <w:rsid w:val="00604CFC"/>
    <w:rsid w:val="00605874"/>
    <w:rsid w:val="00605DD0"/>
    <w:rsid w:val="0060733D"/>
    <w:rsid w:val="00607358"/>
    <w:rsid w:val="0060739F"/>
    <w:rsid w:val="006108FD"/>
    <w:rsid w:val="00610D36"/>
    <w:rsid w:val="00612F85"/>
    <w:rsid w:val="006141AF"/>
    <w:rsid w:val="00614C3E"/>
    <w:rsid w:val="006171AE"/>
    <w:rsid w:val="00620300"/>
    <w:rsid w:val="006214AE"/>
    <w:rsid w:val="00624A56"/>
    <w:rsid w:val="00624F95"/>
    <w:rsid w:val="006270E4"/>
    <w:rsid w:val="00630C4E"/>
    <w:rsid w:val="00630E41"/>
    <w:rsid w:val="00632934"/>
    <w:rsid w:val="00634567"/>
    <w:rsid w:val="0063478B"/>
    <w:rsid w:val="0063553E"/>
    <w:rsid w:val="0063607D"/>
    <w:rsid w:val="00637AA6"/>
    <w:rsid w:val="00640374"/>
    <w:rsid w:val="006403E8"/>
    <w:rsid w:val="00641847"/>
    <w:rsid w:val="00641905"/>
    <w:rsid w:val="00642E6D"/>
    <w:rsid w:val="00643DC9"/>
    <w:rsid w:val="00644A08"/>
    <w:rsid w:val="00645543"/>
    <w:rsid w:val="00652398"/>
    <w:rsid w:val="006527F6"/>
    <w:rsid w:val="0065310D"/>
    <w:rsid w:val="00654E03"/>
    <w:rsid w:val="0065526D"/>
    <w:rsid w:val="00660CCA"/>
    <w:rsid w:val="0066105D"/>
    <w:rsid w:val="006627F3"/>
    <w:rsid w:val="006644B0"/>
    <w:rsid w:val="00666E72"/>
    <w:rsid w:val="006674A0"/>
    <w:rsid w:val="00671083"/>
    <w:rsid w:val="00671DDB"/>
    <w:rsid w:val="006726B1"/>
    <w:rsid w:val="0067348F"/>
    <w:rsid w:val="006734CF"/>
    <w:rsid w:val="00673ECE"/>
    <w:rsid w:val="00674CBA"/>
    <w:rsid w:val="00674E01"/>
    <w:rsid w:val="00675F9A"/>
    <w:rsid w:val="00677517"/>
    <w:rsid w:val="00680DAC"/>
    <w:rsid w:val="00680F93"/>
    <w:rsid w:val="00681D67"/>
    <w:rsid w:val="006838FE"/>
    <w:rsid w:val="006851C6"/>
    <w:rsid w:val="00685CE7"/>
    <w:rsid w:val="00686B75"/>
    <w:rsid w:val="00690CBD"/>
    <w:rsid w:val="00692752"/>
    <w:rsid w:val="0069312A"/>
    <w:rsid w:val="006936CA"/>
    <w:rsid w:val="0069373B"/>
    <w:rsid w:val="00694812"/>
    <w:rsid w:val="0069704B"/>
    <w:rsid w:val="006A0FCF"/>
    <w:rsid w:val="006A2085"/>
    <w:rsid w:val="006A4D3F"/>
    <w:rsid w:val="006A5635"/>
    <w:rsid w:val="006A5882"/>
    <w:rsid w:val="006B0738"/>
    <w:rsid w:val="006B1978"/>
    <w:rsid w:val="006B3508"/>
    <w:rsid w:val="006B3ACF"/>
    <w:rsid w:val="006B3BB6"/>
    <w:rsid w:val="006B5537"/>
    <w:rsid w:val="006B6167"/>
    <w:rsid w:val="006B6684"/>
    <w:rsid w:val="006B74E8"/>
    <w:rsid w:val="006B7A00"/>
    <w:rsid w:val="006C01E3"/>
    <w:rsid w:val="006C146F"/>
    <w:rsid w:val="006C1D77"/>
    <w:rsid w:val="006C2065"/>
    <w:rsid w:val="006C37D0"/>
    <w:rsid w:val="006C41E5"/>
    <w:rsid w:val="006C4B69"/>
    <w:rsid w:val="006C4B73"/>
    <w:rsid w:val="006C5D6B"/>
    <w:rsid w:val="006C66E5"/>
    <w:rsid w:val="006C6B65"/>
    <w:rsid w:val="006C723B"/>
    <w:rsid w:val="006C76CB"/>
    <w:rsid w:val="006C7A88"/>
    <w:rsid w:val="006C7F3F"/>
    <w:rsid w:val="006D2857"/>
    <w:rsid w:val="006D2D62"/>
    <w:rsid w:val="006D2D82"/>
    <w:rsid w:val="006D496F"/>
    <w:rsid w:val="006D4C69"/>
    <w:rsid w:val="006D7D86"/>
    <w:rsid w:val="006E0BF5"/>
    <w:rsid w:val="006E161E"/>
    <w:rsid w:val="006E1EF6"/>
    <w:rsid w:val="006E20A4"/>
    <w:rsid w:val="006E3439"/>
    <w:rsid w:val="006E346E"/>
    <w:rsid w:val="006E6146"/>
    <w:rsid w:val="006E7117"/>
    <w:rsid w:val="006F0301"/>
    <w:rsid w:val="006F0726"/>
    <w:rsid w:val="006F1D0C"/>
    <w:rsid w:val="006F1E8B"/>
    <w:rsid w:val="006F3B26"/>
    <w:rsid w:val="006F3D1B"/>
    <w:rsid w:val="006F3D98"/>
    <w:rsid w:val="006F3DCF"/>
    <w:rsid w:val="006F3FED"/>
    <w:rsid w:val="006F5898"/>
    <w:rsid w:val="00700812"/>
    <w:rsid w:val="00700B01"/>
    <w:rsid w:val="00700D52"/>
    <w:rsid w:val="007010F1"/>
    <w:rsid w:val="00702698"/>
    <w:rsid w:val="00702963"/>
    <w:rsid w:val="0070467A"/>
    <w:rsid w:val="00704FD4"/>
    <w:rsid w:val="00705741"/>
    <w:rsid w:val="00705854"/>
    <w:rsid w:val="00705E5D"/>
    <w:rsid w:val="007064A9"/>
    <w:rsid w:val="007066C5"/>
    <w:rsid w:val="007069BC"/>
    <w:rsid w:val="00706B43"/>
    <w:rsid w:val="007117CF"/>
    <w:rsid w:val="0071251C"/>
    <w:rsid w:val="00712770"/>
    <w:rsid w:val="00712E95"/>
    <w:rsid w:val="00713191"/>
    <w:rsid w:val="007131D1"/>
    <w:rsid w:val="007131FD"/>
    <w:rsid w:val="007151F4"/>
    <w:rsid w:val="00716D98"/>
    <w:rsid w:val="00720D02"/>
    <w:rsid w:val="00720DAB"/>
    <w:rsid w:val="00720EC7"/>
    <w:rsid w:val="007221DA"/>
    <w:rsid w:val="00723CFB"/>
    <w:rsid w:val="00724910"/>
    <w:rsid w:val="00725744"/>
    <w:rsid w:val="0072600F"/>
    <w:rsid w:val="007300BA"/>
    <w:rsid w:val="007301F2"/>
    <w:rsid w:val="00730A53"/>
    <w:rsid w:val="00731CE7"/>
    <w:rsid w:val="007327B5"/>
    <w:rsid w:val="00732F7B"/>
    <w:rsid w:val="00733F11"/>
    <w:rsid w:val="0073489E"/>
    <w:rsid w:val="00736DB1"/>
    <w:rsid w:val="00737ADF"/>
    <w:rsid w:val="00741BF9"/>
    <w:rsid w:val="00742514"/>
    <w:rsid w:val="0074337A"/>
    <w:rsid w:val="00743BF8"/>
    <w:rsid w:val="00744761"/>
    <w:rsid w:val="00744AB4"/>
    <w:rsid w:val="00745426"/>
    <w:rsid w:val="007455B2"/>
    <w:rsid w:val="00751558"/>
    <w:rsid w:val="007543EC"/>
    <w:rsid w:val="00754FB6"/>
    <w:rsid w:val="00757265"/>
    <w:rsid w:val="007601E5"/>
    <w:rsid w:val="00762373"/>
    <w:rsid w:val="00762E47"/>
    <w:rsid w:val="007637A1"/>
    <w:rsid w:val="00764D67"/>
    <w:rsid w:val="007663D2"/>
    <w:rsid w:val="007678D9"/>
    <w:rsid w:val="00772A01"/>
    <w:rsid w:val="00776174"/>
    <w:rsid w:val="00776D1C"/>
    <w:rsid w:val="0078293F"/>
    <w:rsid w:val="007870E6"/>
    <w:rsid w:val="00787BE8"/>
    <w:rsid w:val="00790368"/>
    <w:rsid w:val="007934A1"/>
    <w:rsid w:val="0079526E"/>
    <w:rsid w:val="007976E0"/>
    <w:rsid w:val="00797763"/>
    <w:rsid w:val="007A1D35"/>
    <w:rsid w:val="007A2112"/>
    <w:rsid w:val="007A36F1"/>
    <w:rsid w:val="007A5552"/>
    <w:rsid w:val="007A56CF"/>
    <w:rsid w:val="007A5C26"/>
    <w:rsid w:val="007A7DD4"/>
    <w:rsid w:val="007B0797"/>
    <w:rsid w:val="007B16A9"/>
    <w:rsid w:val="007B191B"/>
    <w:rsid w:val="007B2210"/>
    <w:rsid w:val="007B28D6"/>
    <w:rsid w:val="007B42CC"/>
    <w:rsid w:val="007B4A9B"/>
    <w:rsid w:val="007B561D"/>
    <w:rsid w:val="007B5836"/>
    <w:rsid w:val="007B63F2"/>
    <w:rsid w:val="007C03FD"/>
    <w:rsid w:val="007C2C58"/>
    <w:rsid w:val="007C32D6"/>
    <w:rsid w:val="007D036A"/>
    <w:rsid w:val="007D0850"/>
    <w:rsid w:val="007D10D8"/>
    <w:rsid w:val="007D1535"/>
    <w:rsid w:val="007D1835"/>
    <w:rsid w:val="007D2373"/>
    <w:rsid w:val="007D43A6"/>
    <w:rsid w:val="007D59C5"/>
    <w:rsid w:val="007D7C69"/>
    <w:rsid w:val="007E0669"/>
    <w:rsid w:val="007E22FF"/>
    <w:rsid w:val="007E293C"/>
    <w:rsid w:val="007E3C47"/>
    <w:rsid w:val="007E3EEB"/>
    <w:rsid w:val="007E4B75"/>
    <w:rsid w:val="007E59B8"/>
    <w:rsid w:val="007E696D"/>
    <w:rsid w:val="007F19FB"/>
    <w:rsid w:val="007F1B77"/>
    <w:rsid w:val="007F33F7"/>
    <w:rsid w:val="007F3CC5"/>
    <w:rsid w:val="007F46AF"/>
    <w:rsid w:val="007F5482"/>
    <w:rsid w:val="007F7A08"/>
    <w:rsid w:val="00800CEE"/>
    <w:rsid w:val="008018CE"/>
    <w:rsid w:val="00801A38"/>
    <w:rsid w:val="00802593"/>
    <w:rsid w:val="00804588"/>
    <w:rsid w:val="00804A16"/>
    <w:rsid w:val="00804F64"/>
    <w:rsid w:val="0080512F"/>
    <w:rsid w:val="008052B2"/>
    <w:rsid w:val="00805C66"/>
    <w:rsid w:val="0080667E"/>
    <w:rsid w:val="0080711C"/>
    <w:rsid w:val="00807214"/>
    <w:rsid w:val="00810DCE"/>
    <w:rsid w:val="00810E2F"/>
    <w:rsid w:val="00811356"/>
    <w:rsid w:val="00811CC1"/>
    <w:rsid w:val="0081267E"/>
    <w:rsid w:val="008129FB"/>
    <w:rsid w:val="00812C9E"/>
    <w:rsid w:val="008135D7"/>
    <w:rsid w:val="00813B0C"/>
    <w:rsid w:val="0081595A"/>
    <w:rsid w:val="00815D4E"/>
    <w:rsid w:val="008168E0"/>
    <w:rsid w:val="00816A90"/>
    <w:rsid w:val="00820BE1"/>
    <w:rsid w:val="008216BC"/>
    <w:rsid w:val="00822E5B"/>
    <w:rsid w:val="008236A4"/>
    <w:rsid w:val="00823A42"/>
    <w:rsid w:val="008240C8"/>
    <w:rsid w:val="008246B4"/>
    <w:rsid w:val="00825A45"/>
    <w:rsid w:val="008273EE"/>
    <w:rsid w:val="00827BD6"/>
    <w:rsid w:val="00827EB4"/>
    <w:rsid w:val="008304AB"/>
    <w:rsid w:val="00830C5D"/>
    <w:rsid w:val="00831E86"/>
    <w:rsid w:val="00833A5E"/>
    <w:rsid w:val="00834FA8"/>
    <w:rsid w:val="008371BF"/>
    <w:rsid w:val="008417C8"/>
    <w:rsid w:val="00841F9A"/>
    <w:rsid w:val="00842BD6"/>
    <w:rsid w:val="00845093"/>
    <w:rsid w:val="00845A48"/>
    <w:rsid w:val="0084677A"/>
    <w:rsid w:val="00847458"/>
    <w:rsid w:val="00851A4F"/>
    <w:rsid w:val="00852AB8"/>
    <w:rsid w:val="00853280"/>
    <w:rsid w:val="008532DB"/>
    <w:rsid w:val="00853483"/>
    <w:rsid w:val="008547ED"/>
    <w:rsid w:val="00854D09"/>
    <w:rsid w:val="00856281"/>
    <w:rsid w:val="00857486"/>
    <w:rsid w:val="00861C2E"/>
    <w:rsid w:val="00861D85"/>
    <w:rsid w:val="00863ECC"/>
    <w:rsid w:val="008640B6"/>
    <w:rsid w:val="00864B3A"/>
    <w:rsid w:val="00867C93"/>
    <w:rsid w:val="00867CFC"/>
    <w:rsid w:val="008706E9"/>
    <w:rsid w:val="00870F42"/>
    <w:rsid w:val="00871862"/>
    <w:rsid w:val="008718D8"/>
    <w:rsid w:val="0087209B"/>
    <w:rsid w:val="0087265A"/>
    <w:rsid w:val="00873692"/>
    <w:rsid w:val="0087414D"/>
    <w:rsid w:val="008750DE"/>
    <w:rsid w:val="00876F31"/>
    <w:rsid w:val="00877972"/>
    <w:rsid w:val="00880200"/>
    <w:rsid w:val="00880786"/>
    <w:rsid w:val="00880F1C"/>
    <w:rsid w:val="00880FAD"/>
    <w:rsid w:val="00881076"/>
    <w:rsid w:val="00881F60"/>
    <w:rsid w:val="008821D7"/>
    <w:rsid w:val="00883A64"/>
    <w:rsid w:val="008846DD"/>
    <w:rsid w:val="00885817"/>
    <w:rsid w:val="0088671F"/>
    <w:rsid w:val="00887093"/>
    <w:rsid w:val="008870D2"/>
    <w:rsid w:val="00890643"/>
    <w:rsid w:val="008947E8"/>
    <w:rsid w:val="008966E6"/>
    <w:rsid w:val="00897FBF"/>
    <w:rsid w:val="00897FF5"/>
    <w:rsid w:val="008A0CB3"/>
    <w:rsid w:val="008A0D73"/>
    <w:rsid w:val="008A1716"/>
    <w:rsid w:val="008A4B9E"/>
    <w:rsid w:val="008A5729"/>
    <w:rsid w:val="008A5EE8"/>
    <w:rsid w:val="008A729A"/>
    <w:rsid w:val="008A739A"/>
    <w:rsid w:val="008B19AF"/>
    <w:rsid w:val="008B3A15"/>
    <w:rsid w:val="008B4181"/>
    <w:rsid w:val="008B4ACF"/>
    <w:rsid w:val="008B5582"/>
    <w:rsid w:val="008B6720"/>
    <w:rsid w:val="008B6BE8"/>
    <w:rsid w:val="008B6F73"/>
    <w:rsid w:val="008B743C"/>
    <w:rsid w:val="008B77FD"/>
    <w:rsid w:val="008C01D0"/>
    <w:rsid w:val="008C0A56"/>
    <w:rsid w:val="008C2866"/>
    <w:rsid w:val="008C38A7"/>
    <w:rsid w:val="008C3F4C"/>
    <w:rsid w:val="008C5FAB"/>
    <w:rsid w:val="008C6184"/>
    <w:rsid w:val="008C66C0"/>
    <w:rsid w:val="008C6B7D"/>
    <w:rsid w:val="008C7F6C"/>
    <w:rsid w:val="008D0B92"/>
    <w:rsid w:val="008D0C09"/>
    <w:rsid w:val="008D18D3"/>
    <w:rsid w:val="008D25CB"/>
    <w:rsid w:val="008D2997"/>
    <w:rsid w:val="008D3496"/>
    <w:rsid w:val="008D3F3A"/>
    <w:rsid w:val="008D48AE"/>
    <w:rsid w:val="008D4EA6"/>
    <w:rsid w:val="008D505C"/>
    <w:rsid w:val="008E35B0"/>
    <w:rsid w:val="008E429F"/>
    <w:rsid w:val="008E51B0"/>
    <w:rsid w:val="008E530A"/>
    <w:rsid w:val="008E72F9"/>
    <w:rsid w:val="008E7AC5"/>
    <w:rsid w:val="008F0193"/>
    <w:rsid w:val="008F0530"/>
    <w:rsid w:val="008F2CD0"/>
    <w:rsid w:val="008F3157"/>
    <w:rsid w:val="008F523A"/>
    <w:rsid w:val="008F7411"/>
    <w:rsid w:val="008F787C"/>
    <w:rsid w:val="00903F12"/>
    <w:rsid w:val="009042EB"/>
    <w:rsid w:val="00905CE8"/>
    <w:rsid w:val="00906D88"/>
    <w:rsid w:val="00910AF7"/>
    <w:rsid w:val="00912181"/>
    <w:rsid w:val="009123BF"/>
    <w:rsid w:val="009130D3"/>
    <w:rsid w:val="00915075"/>
    <w:rsid w:val="009167ED"/>
    <w:rsid w:val="0091714C"/>
    <w:rsid w:val="00917682"/>
    <w:rsid w:val="00920B4A"/>
    <w:rsid w:val="00920B87"/>
    <w:rsid w:val="0092190C"/>
    <w:rsid w:val="00921A63"/>
    <w:rsid w:val="00922237"/>
    <w:rsid w:val="009225A1"/>
    <w:rsid w:val="009225C7"/>
    <w:rsid w:val="009225D3"/>
    <w:rsid w:val="009243DC"/>
    <w:rsid w:val="00924465"/>
    <w:rsid w:val="00924528"/>
    <w:rsid w:val="00925196"/>
    <w:rsid w:val="00925D06"/>
    <w:rsid w:val="009279D9"/>
    <w:rsid w:val="0093400B"/>
    <w:rsid w:val="00935119"/>
    <w:rsid w:val="00935208"/>
    <w:rsid w:val="0093575B"/>
    <w:rsid w:val="0093709A"/>
    <w:rsid w:val="0093766C"/>
    <w:rsid w:val="009407D3"/>
    <w:rsid w:val="00941B15"/>
    <w:rsid w:val="0094280B"/>
    <w:rsid w:val="00942873"/>
    <w:rsid w:val="009430DF"/>
    <w:rsid w:val="00943593"/>
    <w:rsid w:val="00943AA5"/>
    <w:rsid w:val="00950158"/>
    <w:rsid w:val="009506B5"/>
    <w:rsid w:val="00950F44"/>
    <w:rsid w:val="0095126E"/>
    <w:rsid w:val="00951FBF"/>
    <w:rsid w:val="0095216C"/>
    <w:rsid w:val="00955B8E"/>
    <w:rsid w:val="009568F8"/>
    <w:rsid w:val="00956A76"/>
    <w:rsid w:val="00960AF2"/>
    <w:rsid w:val="009616C6"/>
    <w:rsid w:val="00962940"/>
    <w:rsid w:val="00962E26"/>
    <w:rsid w:val="009633F2"/>
    <w:rsid w:val="00967A91"/>
    <w:rsid w:val="009705C5"/>
    <w:rsid w:val="009718AA"/>
    <w:rsid w:val="00973C7C"/>
    <w:rsid w:val="00974DCB"/>
    <w:rsid w:val="009762C3"/>
    <w:rsid w:val="00976705"/>
    <w:rsid w:val="00977A80"/>
    <w:rsid w:val="00980D92"/>
    <w:rsid w:val="00981054"/>
    <w:rsid w:val="00982297"/>
    <w:rsid w:val="00982A69"/>
    <w:rsid w:val="0098342B"/>
    <w:rsid w:val="0098580F"/>
    <w:rsid w:val="009868EF"/>
    <w:rsid w:val="0098708A"/>
    <w:rsid w:val="009873D5"/>
    <w:rsid w:val="00987A1C"/>
    <w:rsid w:val="00987A80"/>
    <w:rsid w:val="00990C7F"/>
    <w:rsid w:val="00991475"/>
    <w:rsid w:val="00993EF5"/>
    <w:rsid w:val="0099563B"/>
    <w:rsid w:val="00997E6D"/>
    <w:rsid w:val="009A0703"/>
    <w:rsid w:val="009A096A"/>
    <w:rsid w:val="009A0BF8"/>
    <w:rsid w:val="009A0FB7"/>
    <w:rsid w:val="009A18EA"/>
    <w:rsid w:val="009A4431"/>
    <w:rsid w:val="009A48BA"/>
    <w:rsid w:val="009A49A1"/>
    <w:rsid w:val="009A4C54"/>
    <w:rsid w:val="009A4F74"/>
    <w:rsid w:val="009A6220"/>
    <w:rsid w:val="009A7750"/>
    <w:rsid w:val="009B0173"/>
    <w:rsid w:val="009B092E"/>
    <w:rsid w:val="009B2341"/>
    <w:rsid w:val="009B2BB9"/>
    <w:rsid w:val="009B4018"/>
    <w:rsid w:val="009B47C5"/>
    <w:rsid w:val="009C0BFE"/>
    <w:rsid w:val="009C1C06"/>
    <w:rsid w:val="009C3629"/>
    <w:rsid w:val="009C4D0A"/>
    <w:rsid w:val="009C54EF"/>
    <w:rsid w:val="009C55D8"/>
    <w:rsid w:val="009C7FE5"/>
    <w:rsid w:val="009D090F"/>
    <w:rsid w:val="009D0D66"/>
    <w:rsid w:val="009D19C4"/>
    <w:rsid w:val="009D1DDD"/>
    <w:rsid w:val="009D26DB"/>
    <w:rsid w:val="009D6F3D"/>
    <w:rsid w:val="009D7594"/>
    <w:rsid w:val="009E0D03"/>
    <w:rsid w:val="009E2E62"/>
    <w:rsid w:val="009E696A"/>
    <w:rsid w:val="009E775F"/>
    <w:rsid w:val="009F068A"/>
    <w:rsid w:val="009F192E"/>
    <w:rsid w:val="009F1D8C"/>
    <w:rsid w:val="009F56D4"/>
    <w:rsid w:val="009F5C21"/>
    <w:rsid w:val="009F68BC"/>
    <w:rsid w:val="00A0084D"/>
    <w:rsid w:val="00A00BA0"/>
    <w:rsid w:val="00A03876"/>
    <w:rsid w:val="00A0400E"/>
    <w:rsid w:val="00A04067"/>
    <w:rsid w:val="00A05731"/>
    <w:rsid w:val="00A06895"/>
    <w:rsid w:val="00A07ED9"/>
    <w:rsid w:val="00A10B46"/>
    <w:rsid w:val="00A10C9D"/>
    <w:rsid w:val="00A10E1D"/>
    <w:rsid w:val="00A117D1"/>
    <w:rsid w:val="00A11C8D"/>
    <w:rsid w:val="00A122CB"/>
    <w:rsid w:val="00A13C4D"/>
    <w:rsid w:val="00A14707"/>
    <w:rsid w:val="00A15BC2"/>
    <w:rsid w:val="00A16D67"/>
    <w:rsid w:val="00A16DFD"/>
    <w:rsid w:val="00A177A3"/>
    <w:rsid w:val="00A3019D"/>
    <w:rsid w:val="00A30BD8"/>
    <w:rsid w:val="00A35336"/>
    <w:rsid w:val="00A36336"/>
    <w:rsid w:val="00A36505"/>
    <w:rsid w:val="00A366BC"/>
    <w:rsid w:val="00A36835"/>
    <w:rsid w:val="00A36870"/>
    <w:rsid w:val="00A40394"/>
    <w:rsid w:val="00A40931"/>
    <w:rsid w:val="00A43DBE"/>
    <w:rsid w:val="00A4434A"/>
    <w:rsid w:val="00A44FB7"/>
    <w:rsid w:val="00A456B9"/>
    <w:rsid w:val="00A47203"/>
    <w:rsid w:val="00A519BE"/>
    <w:rsid w:val="00A5345F"/>
    <w:rsid w:val="00A53A4A"/>
    <w:rsid w:val="00A5539B"/>
    <w:rsid w:val="00A565C0"/>
    <w:rsid w:val="00A60158"/>
    <w:rsid w:val="00A6104C"/>
    <w:rsid w:val="00A61697"/>
    <w:rsid w:val="00A6172C"/>
    <w:rsid w:val="00A61FC3"/>
    <w:rsid w:val="00A62229"/>
    <w:rsid w:val="00A630CA"/>
    <w:rsid w:val="00A6321A"/>
    <w:rsid w:val="00A632FD"/>
    <w:rsid w:val="00A64DBA"/>
    <w:rsid w:val="00A655B3"/>
    <w:rsid w:val="00A65694"/>
    <w:rsid w:val="00A70E10"/>
    <w:rsid w:val="00A7210A"/>
    <w:rsid w:val="00A76AEA"/>
    <w:rsid w:val="00A774CA"/>
    <w:rsid w:val="00A77C01"/>
    <w:rsid w:val="00A84635"/>
    <w:rsid w:val="00A853A7"/>
    <w:rsid w:val="00A859D4"/>
    <w:rsid w:val="00A85C79"/>
    <w:rsid w:val="00A861DB"/>
    <w:rsid w:val="00A86EA7"/>
    <w:rsid w:val="00A910FC"/>
    <w:rsid w:val="00A92420"/>
    <w:rsid w:val="00A92D2B"/>
    <w:rsid w:val="00A9675B"/>
    <w:rsid w:val="00A969C4"/>
    <w:rsid w:val="00A971D7"/>
    <w:rsid w:val="00A97AE9"/>
    <w:rsid w:val="00AA0033"/>
    <w:rsid w:val="00AA004B"/>
    <w:rsid w:val="00AA222F"/>
    <w:rsid w:val="00AA2433"/>
    <w:rsid w:val="00AA263E"/>
    <w:rsid w:val="00AA2E17"/>
    <w:rsid w:val="00AA2EFE"/>
    <w:rsid w:val="00AA32CA"/>
    <w:rsid w:val="00AA32CD"/>
    <w:rsid w:val="00AA38E8"/>
    <w:rsid w:val="00AA4B55"/>
    <w:rsid w:val="00AA5E21"/>
    <w:rsid w:val="00AA6646"/>
    <w:rsid w:val="00AA680A"/>
    <w:rsid w:val="00AB2A01"/>
    <w:rsid w:val="00AB2B60"/>
    <w:rsid w:val="00AB3679"/>
    <w:rsid w:val="00AB3A2B"/>
    <w:rsid w:val="00AB43DE"/>
    <w:rsid w:val="00AB59DD"/>
    <w:rsid w:val="00AB686D"/>
    <w:rsid w:val="00AB6BCD"/>
    <w:rsid w:val="00AB71B7"/>
    <w:rsid w:val="00AB77D1"/>
    <w:rsid w:val="00AB789C"/>
    <w:rsid w:val="00AC1CF7"/>
    <w:rsid w:val="00AC21B1"/>
    <w:rsid w:val="00AC2C94"/>
    <w:rsid w:val="00AC367F"/>
    <w:rsid w:val="00AC6FDE"/>
    <w:rsid w:val="00AC7C35"/>
    <w:rsid w:val="00AC7EA6"/>
    <w:rsid w:val="00AD0674"/>
    <w:rsid w:val="00AD28F9"/>
    <w:rsid w:val="00AD2C61"/>
    <w:rsid w:val="00AD37F5"/>
    <w:rsid w:val="00AD4251"/>
    <w:rsid w:val="00AD45D5"/>
    <w:rsid w:val="00AD6B4E"/>
    <w:rsid w:val="00AD7890"/>
    <w:rsid w:val="00AD7900"/>
    <w:rsid w:val="00AD7CE5"/>
    <w:rsid w:val="00AE132C"/>
    <w:rsid w:val="00AE22AD"/>
    <w:rsid w:val="00AE29FD"/>
    <w:rsid w:val="00AE2AAD"/>
    <w:rsid w:val="00AE4D13"/>
    <w:rsid w:val="00AE6E36"/>
    <w:rsid w:val="00AE79B4"/>
    <w:rsid w:val="00AE7C71"/>
    <w:rsid w:val="00AE7DBD"/>
    <w:rsid w:val="00AF1378"/>
    <w:rsid w:val="00AF1506"/>
    <w:rsid w:val="00AF27C9"/>
    <w:rsid w:val="00AF4512"/>
    <w:rsid w:val="00AF4BEA"/>
    <w:rsid w:val="00AF4FF7"/>
    <w:rsid w:val="00AF50AB"/>
    <w:rsid w:val="00AF753C"/>
    <w:rsid w:val="00AF7F1B"/>
    <w:rsid w:val="00AF7F42"/>
    <w:rsid w:val="00B005DC"/>
    <w:rsid w:val="00B00C9C"/>
    <w:rsid w:val="00B01077"/>
    <w:rsid w:val="00B01180"/>
    <w:rsid w:val="00B02483"/>
    <w:rsid w:val="00B051C3"/>
    <w:rsid w:val="00B0601D"/>
    <w:rsid w:val="00B062B7"/>
    <w:rsid w:val="00B10736"/>
    <w:rsid w:val="00B108C4"/>
    <w:rsid w:val="00B11D69"/>
    <w:rsid w:val="00B11DD6"/>
    <w:rsid w:val="00B1245F"/>
    <w:rsid w:val="00B1278A"/>
    <w:rsid w:val="00B12ABE"/>
    <w:rsid w:val="00B142A8"/>
    <w:rsid w:val="00B14E92"/>
    <w:rsid w:val="00B15598"/>
    <w:rsid w:val="00B15601"/>
    <w:rsid w:val="00B16464"/>
    <w:rsid w:val="00B1716A"/>
    <w:rsid w:val="00B177F8"/>
    <w:rsid w:val="00B20B88"/>
    <w:rsid w:val="00B20E9C"/>
    <w:rsid w:val="00B21B53"/>
    <w:rsid w:val="00B230DF"/>
    <w:rsid w:val="00B234CB"/>
    <w:rsid w:val="00B2378B"/>
    <w:rsid w:val="00B25BAD"/>
    <w:rsid w:val="00B26ABB"/>
    <w:rsid w:val="00B26CA2"/>
    <w:rsid w:val="00B308F0"/>
    <w:rsid w:val="00B350AB"/>
    <w:rsid w:val="00B3519E"/>
    <w:rsid w:val="00B357CA"/>
    <w:rsid w:val="00B35995"/>
    <w:rsid w:val="00B35E86"/>
    <w:rsid w:val="00B36DBF"/>
    <w:rsid w:val="00B3700D"/>
    <w:rsid w:val="00B37084"/>
    <w:rsid w:val="00B372EF"/>
    <w:rsid w:val="00B42366"/>
    <w:rsid w:val="00B46336"/>
    <w:rsid w:val="00B478F9"/>
    <w:rsid w:val="00B47CC1"/>
    <w:rsid w:val="00B509F2"/>
    <w:rsid w:val="00B51CF6"/>
    <w:rsid w:val="00B57136"/>
    <w:rsid w:val="00B57199"/>
    <w:rsid w:val="00B6089C"/>
    <w:rsid w:val="00B61B38"/>
    <w:rsid w:val="00B62EB5"/>
    <w:rsid w:val="00B64106"/>
    <w:rsid w:val="00B649CF"/>
    <w:rsid w:val="00B67099"/>
    <w:rsid w:val="00B67D27"/>
    <w:rsid w:val="00B73FE8"/>
    <w:rsid w:val="00B74B74"/>
    <w:rsid w:val="00B76CF3"/>
    <w:rsid w:val="00B77420"/>
    <w:rsid w:val="00B77EE1"/>
    <w:rsid w:val="00B8243D"/>
    <w:rsid w:val="00B83109"/>
    <w:rsid w:val="00B83723"/>
    <w:rsid w:val="00B84D1E"/>
    <w:rsid w:val="00B878AF"/>
    <w:rsid w:val="00B91076"/>
    <w:rsid w:val="00B91633"/>
    <w:rsid w:val="00B91F92"/>
    <w:rsid w:val="00B9584E"/>
    <w:rsid w:val="00B9684E"/>
    <w:rsid w:val="00B97C90"/>
    <w:rsid w:val="00BA10E4"/>
    <w:rsid w:val="00BA1675"/>
    <w:rsid w:val="00BA476C"/>
    <w:rsid w:val="00BA4FA2"/>
    <w:rsid w:val="00BA51F0"/>
    <w:rsid w:val="00BA586E"/>
    <w:rsid w:val="00BA6786"/>
    <w:rsid w:val="00BA6A6F"/>
    <w:rsid w:val="00BA6AD1"/>
    <w:rsid w:val="00BA6DA5"/>
    <w:rsid w:val="00BA7CAD"/>
    <w:rsid w:val="00BB1205"/>
    <w:rsid w:val="00BB2DDF"/>
    <w:rsid w:val="00BB482E"/>
    <w:rsid w:val="00BB4C3F"/>
    <w:rsid w:val="00BB57A0"/>
    <w:rsid w:val="00BB5BC9"/>
    <w:rsid w:val="00BB7206"/>
    <w:rsid w:val="00BC1347"/>
    <w:rsid w:val="00BC345F"/>
    <w:rsid w:val="00BC414D"/>
    <w:rsid w:val="00BC585E"/>
    <w:rsid w:val="00BC61BD"/>
    <w:rsid w:val="00BD3297"/>
    <w:rsid w:val="00BD5620"/>
    <w:rsid w:val="00BD59BB"/>
    <w:rsid w:val="00BD5BA7"/>
    <w:rsid w:val="00BD69AC"/>
    <w:rsid w:val="00BD6DD3"/>
    <w:rsid w:val="00BD7601"/>
    <w:rsid w:val="00BE0555"/>
    <w:rsid w:val="00BE0FA7"/>
    <w:rsid w:val="00BE25B3"/>
    <w:rsid w:val="00BE2DD7"/>
    <w:rsid w:val="00BE42C0"/>
    <w:rsid w:val="00BE4A4E"/>
    <w:rsid w:val="00BE559E"/>
    <w:rsid w:val="00BE5937"/>
    <w:rsid w:val="00BE61F7"/>
    <w:rsid w:val="00BE6489"/>
    <w:rsid w:val="00BE6730"/>
    <w:rsid w:val="00BE6B70"/>
    <w:rsid w:val="00BE6BBD"/>
    <w:rsid w:val="00BE6C4F"/>
    <w:rsid w:val="00BE6F26"/>
    <w:rsid w:val="00BF21E9"/>
    <w:rsid w:val="00BF6CF1"/>
    <w:rsid w:val="00C00717"/>
    <w:rsid w:val="00C02A21"/>
    <w:rsid w:val="00C0398A"/>
    <w:rsid w:val="00C10A4C"/>
    <w:rsid w:val="00C1397C"/>
    <w:rsid w:val="00C145C2"/>
    <w:rsid w:val="00C14E73"/>
    <w:rsid w:val="00C1669A"/>
    <w:rsid w:val="00C168DA"/>
    <w:rsid w:val="00C174A1"/>
    <w:rsid w:val="00C175C8"/>
    <w:rsid w:val="00C17654"/>
    <w:rsid w:val="00C179F5"/>
    <w:rsid w:val="00C2221F"/>
    <w:rsid w:val="00C23B66"/>
    <w:rsid w:val="00C23E40"/>
    <w:rsid w:val="00C2415F"/>
    <w:rsid w:val="00C25526"/>
    <w:rsid w:val="00C258F0"/>
    <w:rsid w:val="00C25EB6"/>
    <w:rsid w:val="00C2695F"/>
    <w:rsid w:val="00C26C79"/>
    <w:rsid w:val="00C27BD4"/>
    <w:rsid w:val="00C33681"/>
    <w:rsid w:val="00C33A7A"/>
    <w:rsid w:val="00C33EBF"/>
    <w:rsid w:val="00C414B0"/>
    <w:rsid w:val="00C41624"/>
    <w:rsid w:val="00C422B5"/>
    <w:rsid w:val="00C4234A"/>
    <w:rsid w:val="00C433C4"/>
    <w:rsid w:val="00C44C64"/>
    <w:rsid w:val="00C454AE"/>
    <w:rsid w:val="00C47182"/>
    <w:rsid w:val="00C500EF"/>
    <w:rsid w:val="00C511F5"/>
    <w:rsid w:val="00C51D59"/>
    <w:rsid w:val="00C52E1C"/>
    <w:rsid w:val="00C53FAA"/>
    <w:rsid w:val="00C543B8"/>
    <w:rsid w:val="00C544FA"/>
    <w:rsid w:val="00C56B86"/>
    <w:rsid w:val="00C57210"/>
    <w:rsid w:val="00C57276"/>
    <w:rsid w:val="00C602CC"/>
    <w:rsid w:val="00C62763"/>
    <w:rsid w:val="00C72669"/>
    <w:rsid w:val="00C77C28"/>
    <w:rsid w:val="00C77D0B"/>
    <w:rsid w:val="00C80542"/>
    <w:rsid w:val="00C80E18"/>
    <w:rsid w:val="00C824CE"/>
    <w:rsid w:val="00C84296"/>
    <w:rsid w:val="00C84505"/>
    <w:rsid w:val="00C84AC2"/>
    <w:rsid w:val="00C85317"/>
    <w:rsid w:val="00C85D92"/>
    <w:rsid w:val="00C86A41"/>
    <w:rsid w:val="00C87380"/>
    <w:rsid w:val="00C8789A"/>
    <w:rsid w:val="00C90D4E"/>
    <w:rsid w:val="00C930DE"/>
    <w:rsid w:val="00C9363D"/>
    <w:rsid w:val="00C93C5A"/>
    <w:rsid w:val="00C945D5"/>
    <w:rsid w:val="00C9530D"/>
    <w:rsid w:val="00C959D8"/>
    <w:rsid w:val="00C96BF4"/>
    <w:rsid w:val="00C972D0"/>
    <w:rsid w:val="00CA36F8"/>
    <w:rsid w:val="00CA43F4"/>
    <w:rsid w:val="00CA68B0"/>
    <w:rsid w:val="00CA7FD0"/>
    <w:rsid w:val="00CB07C7"/>
    <w:rsid w:val="00CB1D9E"/>
    <w:rsid w:val="00CB2A9E"/>
    <w:rsid w:val="00CB448D"/>
    <w:rsid w:val="00CB497C"/>
    <w:rsid w:val="00CB5771"/>
    <w:rsid w:val="00CB6666"/>
    <w:rsid w:val="00CB7A69"/>
    <w:rsid w:val="00CC13E7"/>
    <w:rsid w:val="00CC421A"/>
    <w:rsid w:val="00CC494D"/>
    <w:rsid w:val="00CC6444"/>
    <w:rsid w:val="00CC7B10"/>
    <w:rsid w:val="00CC7E4A"/>
    <w:rsid w:val="00CC7F69"/>
    <w:rsid w:val="00CD1D40"/>
    <w:rsid w:val="00CD2341"/>
    <w:rsid w:val="00CD3597"/>
    <w:rsid w:val="00CD4DA5"/>
    <w:rsid w:val="00CD667B"/>
    <w:rsid w:val="00CD6D1A"/>
    <w:rsid w:val="00CD729B"/>
    <w:rsid w:val="00CD7C12"/>
    <w:rsid w:val="00CD7CA9"/>
    <w:rsid w:val="00CE04CF"/>
    <w:rsid w:val="00CE1851"/>
    <w:rsid w:val="00CE2B76"/>
    <w:rsid w:val="00CF0E6D"/>
    <w:rsid w:val="00CF1D5F"/>
    <w:rsid w:val="00CF1ED2"/>
    <w:rsid w:val="00CF3127"/>
    <w:rsid w:val="00CF6FD3"/>
    <w:rsid w:val="00D00307"/>
    <w:rsid w:val="00D00661"/>
    <w:rsid w:val="00D01985"/>
    <w:rsid w:val="00D04309"/>
    <w:rsid w:val="00D06D82"/>
    <w:rsid w:val="00D1053E"/>
    <w:rsid w:val="00D113AD"/>
    <w:rsid w:val="00D126B5"/>
    <w:rsid w:val="00D12AC6"/>
    <w:rsid w:val="00D12B01"/>
    <w:rsid w:val="00D13081"/>
    <w:rsid w:val="00D13CB9"/>
    <w:rsid w:val="00D13DF9"/>
    <w:rsid w:val="00D141F0"/>
    <w:rsid w:val="00D149DF"/>
    <w:rsid w:val="00D1598C"/>
    <w:rsid w:val="00D15F38"/>
    <w:rsid w:val="00D172EC"/>
    <w:rsid w:val="00D21A5A"/>
    <w:rsid w:val="00D21DE2"/>
    <w:rsid w:val="00D25705"/>
    <w:rsid w:val="00D26335"/>
    <w:rsid w:val="00D2644F"/>
    <w:rsid w:val="00D27601"/>
    <w:rsid w:val="00D27608"/>
    <w:rsid w:val="00D27A69"/>
    <w:rsid w:val="00D3146F"/>
    <w:rsid w:val="00D32F33"/>
    <w:rsid w:val="00D3316F"/>
    <w:rsid w:val="00D34A2E"/>
    <w:rsid w:val="00D35BDB"/>
    <w:rsid w:val="00D36577"/>
    <w:rsid w:val="00D435F4"/>
    <w:rsid w:val="00D44263"/>
    <w:rsid w:val="00D452CB"/>
    <w:rsid w:val="00D46388"/>
    <w:rsid w:val="00D5008F"/>
    <w:rsid w:val="00D502B7"/>
    <w:rsid w:val="00D53764"/>
    <w:rsid w:val="00D5454A"/>
    <w:rsid w:val="00D54597"/>
    <w:rsid w:val="00D56EEE"/>
    <w:rsid w:val="00D610B2"/>
    <w:rsid w:val="00D63116"/>
    <w:rsid w:val="00D63BCE"/>
    <w:rsid w:val="00D654DD"/>
    <w:rsid w:val="00D67FD2"/>
    <w:rsid w:val="00D70F05"/>
    <w:rsid w:val="00D717B3"/>
    <w:rsid w:val="00D71C07"/>
    <w:rsid w:val="00D745FB"/>
    <w:rsid w:val="00D74A01"/>
    <w:rsid w:val="00D75571"/>
    <w:rsid w:val="00D75676"/>
    <w:rsid w:val="00D7638B"/>
    <w:rsid w:val="00D76DCA"/>
    <w:rsid w:val="00D77F09"/>
    <w:rsid w:val="00D8169D"/>
    <w:rsid w:val="00D830DA"/>
    <w:rsid w:val="00D85383"/>
    <w:rsid w:val="00D8639D"/>
    <w:rsid w:val="00D8643C"/>
    <w:rsid w:val="00D905BE"/>
    <w:rsid w:val="00D93518"/>
    <w:rsid w:val="00D95069"/>
    <w:rsid w:val="00D950AF"/>
    <w:rsid w:val="00D9637E"/>
    <w:rsid w:val="00D97556"/>
    <w:rsid w:val="00DA078A"/>
    <w:rsid w:val="00DA0C7B"/>
    <w:rsid w:val="00DA1A3A"/>
    <w:rsid w:val="00DA25E4"/>
    <w:rsid w:val="00DA2A69"/>
    <w:rsid w:val="00DA2CAD"/>
    <w:rsid w:val="00DA2FF1"/>
    <w:rsid w:val="00DA5B04"/>
    <w:rsid w:val="00DA676E"/>
    <w:rsid w:val="00DB2DD3"/>
    <w:rsid w:val="00DB32DD"/>
    <w:rsid w:val="00DB44E0"/>
    <w:rsid w:val="00DB6F10"/>
    <w:rsid w:val="00DB78D1"/>
    <w:rsid w:val="00DC0DF6"/>
    <w:rsid w:val="00DC1527"/>
    <w:rsid w:val="00DC2687"/>
    <w:rsid w:val="00DC2A0B"/>
    <w:rsid w:val="00DC3C0F"/>
    <w:rsid w:val="00DC4D38"/>
    <w:rsid w:val="00DC6D7E"/>
    <w:rsid w:val="00DC7C30"/>
    <w:rsid w:val="00DD1855"/>
    <w:rsid w:val="00DD481E"/>
    <w:rsid w:val="00DD5F0E"/>
    <w:rsid w:val="00DE0D1F"/>
    <w:rsid w:val="00DE302D"/>
    <w:rsid w:val="00DE311C"/>
    <w:rsid w:val="00DE3532"/>
    <w:rsid w:val="00DE3B8F"/>
    <w:rsid w:val="00DE5947"/>
    <w:rsid w:val="00DE60BA"/>
    <w:rsid w:val="00DE6827"/>
    <w:rsid w:val="00DF07C0"/>
    <w:rsid w:val="00DF0F0F"/>
    <w:rsid w:val="00DF1F65"/>
    <w:rsid w:val="00DF25D3"/>
    <w:rsid w:val="00DF3C12"/>
    <w:rsid w:val="00DF451E"/>
    <w:rsid w:val="00DF481A"/>
    <w:rsid w:val="00DF4D71"/>
    <w:rsid w:val="00DF7E3D"/>
    <w:rsid w:val="00E01544"/>
    <w:rsid w:val="00E0199F"/>
    <w:rsid w:val="00E025C6"/>
    <w:rsid w:val="00E02B67"/>
    <w:rsid w:val="00E041FD"/>
    <w:rsid w:val="00E045B4"/>
    <w:rsid w:val="00E073C1"/>
    <w:rsid w:val="00E10AC0"/>
    <w:rsid w:val="00E1154A"/>
    <w:rsid w:val="00E1232D"/>
    <w:rsid w:val="00E12A63"/>
    <w:rsid w:val="00E2007B"/>
    <w:rsid w:val="00E21081"/>
    <w:rsid w:val="00E21641"/>
    <w:rsid w:val="00E2182E"/>
    <w:rsid w:val="00E21B1D"/>
    <w:rsid w:val="00E2288C"/>
    <w:rsid w:val="00E23167"/>
    <w:rsid w:val="00E231F0"/>
    <w:rsid w:val="00E24817"/>
    <w:rsid w:val="00E26E7F"/>
    <w:rsid w:val="00E27529"/>
    <w:rsid w:val="00E27CAF"/>
    <w:rsid w:val="00E3023C"/>
    <w:rsid w:val="00E326DD"/>
    <w:rsid w:val="00E32F0C"/>
    <w:rsid w:val="00E33461"/>
    <w:rsid w:val="00E33C64"/>
    <w:rsid w:val="00E3439F"/>
    <w:rsid w:val="00E35CF3"/>
    <w:rsid w:val="00E362EF"/>
    <w:rsid w:val="00E3661F"/>
    <w:rsid w:val="00E41311"/>
    <w:rsid w:val="00E41CCB"/>
    <w:rsid w:val="00E423A6"/>
    <w:rsid w:val="00E428D9"/>
    <w:rsid w:val="00E42BFC"/>
    <w:rsid w:val="00E43113"/>
    <w:rsid w:val="00E44967"/>
    <w:rsid w:val="00E449BC"/>
    <w:rsid w:val="00E45110"/>
    <w:rsid w:val="00E45BA8"/>
    <w:rsid w:val="00E46BF4"/>
    <w:rsid w:val="00E47737"/>
    <w:rsid w:val="00E501A8"/>
    <w:rsid w:val="00E50D64"/>
    <w:rsid w:val="00E51528"/>
    <w:rsid w:val="00E5241D"/>
    <w:rsid w:val="00E52588"/>
    <w:rsid w:val="00E5284F"/>
    <w:rsid w:val="00E531C5"/>
    <w:rsid w:val="00E54115"/>
    <w:rsid w:val="00E55A0C"/>
    <w:rsid w:val="00E55F82"/>
    <w:rsid w:val="00E56286"/>
    <w:rsid w:val="00E572A7"/>
    <w:rsid w:val="00E57772"/>
    <w:rsid w:val="00E577B0"/>
    <w:rsid w:val="00E57AAE"/>
    <w:rsid w:val="00E57C57"/>
    <w:rsid w:val="00E60526"/>
    <w:rsid w:val="00E6159C"/>
    <w:rsid w:val="00E62640"/>
    <w:rsid w:val="00E62B67"/>
    <w:rsid w:val="00E63C65"/>
    <w:rsid w:val="00E64C2A"/>
    <w:rsid w:val="00E64E3B"/>
    <w:rsid w:val="00E651C3"/>
    <w:rsid w:val="00E6578E"/>
    <w:rsid w:val="00E660F1"/>
    <w:rsid w:val="00E6612F"/>
    <w:rsid w:val="00E6717D"/>
    <w:rsid w:val="00E72707"/>
    <w:rsid w:val="00E7335C"/>
    <w:rsid w:val="00E737E3"/>
    <w:rsid w:val="00E74FE6"/>
    <w:rsid w:val="00E75460"/>
    <w:rsid w:val="00E7554B"/>
    <w:rsid w:val="00E77B8D"/>
    <w:rsid w:val="00E77D4F"/>
    <w:rsid w:val="00E80105"/>
    <w:rsid w:val="00E80A4C"/>
    <w:rsid w:val="00E8182F"/>
    <w:rsid w:val="00E819C3"/>
    <w:rsid w:val="00E83169"/>
    <w:rsid w:val="00E83BA7"/>
    <w:rsid w:val="00E84188"/>
    <w:rsid w:val="00E84566"/>
    <w:rsid w:val="00E855BC"/>
    <w:rsid w:val="00E879BD"/>
    <w:rsid w:val="00E90ECE"/>
    <w:rsid w:val="00E9121E"/>
    <w:rsid w:val="00E9363A"/>
    <w:rsid w:val="00E961D4"/>
    <w:rsid w:val="00E97BAF"/>
    <w:rsid w:val="00EA1A99"/>
    <w:rsid w:val="00EA1AFB"/>
    <w:rsid w:val="00EA6888"/>
    <w:rsid w:val="00EA7AFA"/>
    <w:rsid w:val="00EB1BE3"/>
    <w:rsid w:val="00EB28BB"/>
    <w:rsid w:val="00EB29C7"/>
    <w:rsid w:val="00EB2E62"/>
    <w:rsid w:val="00EB2ED7"/>
    <w:rsid w:val="00EB2EDB"/>
    <w:rsid w:val="00EB370C"/>
    <w:rsid w:val="00EB4A4F"/>
    <w:rsid w:val="00EB4C58"/>
    <w:rsid w:val="00EB545F"/>
    <w:rsid w:val="00EB55E9"/>
    <w:rsid w:val="00EB6C8D"/>
    <w:rsid w:val="00EB7FCC"/>
    <w:rsid w:val="00EC1092"/>
    <w:rsid w:val="00EC12C2"/>
    <w:rsid w:val="00EC199B"/>
    <w:rsid w:val="00EC30C9"/>
    <w:rsid w:val="00EC6532"/>
    <w:rsid w:val="00ED26E5"/>
    <w:rsid w:val="00ED33F4"/>
    <w:rsid w:val="00ED39C1"/>
    <w:rsid w:val="00ED4B71"/>
    <w:rsid w:val="00ED76A3"/>
    <w:rsid w:val="00ED774A"/>
    <w:rsid w:val="00EE3C1A"/>
    <w:rsid w:val="00EE69CC"/>
    <w:rsid w:val="00EE6D6B"/>
    <w:rsid w:val="00EE796C"/>
    <w:rsid w:val="00EF02A2"/>
    <w:rsid w:val="00EF0B81"/>
    <w:rsid w:val="00EF183E"/>
    <w:rsid w:val="00EF1D66"/>
    <w:rsid w:val="00EF1EED"/>
    <w:rsid w:val="00EF2560"/>
    <w:rsid w:val="00EF2ACB"/>
    <w:rsid w:val="00EF3955"/>
    <w:rsid w:val="00EF5F80"/>
    <w:rsid w:val="00EF7B1D"/>
    <w:rsid w:val="00F01EB4"/>
    <w:rsid w:val="00F03583"/>
    <w:rsid w:val="00F035CB"/>
    <w:rsid w:val="00F04B83"/>
    <w:rsid w:val="00F07175"/>
    <w:rsid w:val="00F1052F"/>
    <w:rsid w:val="00F10DA3"/>
    <w:rsid w:val="00F134E1"/>
    <w:rsid w:val="00F15778"/>
    <w:rsid w:val="00F15CF6"/>
    <w:rsid w:val="00F15FA6"/>
    <w:rsid w:val="00F16CF2"/>
    <w:rsid w:val="00F17E9D"/>
    <w:rsid w:val="00F2113F"/>
    <w:rsid w:val="00F2136E"/>
    <w:rsid w:val="00F21589"/>
    <w:rsid w:val="00F2236B"/>
    <w:rsid w:val="00F25469"/>
    <w:rsid w:val="00F25892"/>
    <w:rsid w:val="00F260F7"/>
    <w:rsid w:val="00F26B94"/>
    <w:rsid w:val="00F27B74"/>
    <w:rsid w:val="00F27F94"/>
    <w:rsid w:val="00F30FEE"/>
    <w:rsid w:val="00F316D0"/>
    <w:rsid w:val="00F31BEC"/>
    <w:rsid w:val="00F320C9"/>
    <w:rsid w:val="00F337AD"/>
    <w:rsid w:val="00F3383E"/>
    <w:rsid w:val="00F34088"/>
    <w:rsid w:val="00F34733"/>
    <w:rsid w:val="00F34F76"/>
    <w:rsid w:val="00F36430"/>
    <w:rsid w:val="00F37899"/>
    <w:rsid w:val="00F37FB4"/>
    <w:rsid w:val="00F41520"/>
    <w:rsid w:val="00F4155F"/>
    <w:rsid w:val="00F4171E"/>
    <w:rsid w:val="00F42621"/>
    <w:rsid w:val="00F43114"/>
    <w:rsid w:val="00F4383B"/>
    <w:rsid w:val="00F443C9"/>
    <w:rsid w:val="00F465A8"/>
    <w:rsid w:val="00F501B0"/>
    <w:rsid w:val="00F50BBA"/>
    <w:rsid w:val="00F51009"/>
    <w:rsid w:val="00F52078"/>
    <w:rsid w:val="00F5273E"/>
    <w:rsid w:val="00F52D3F"/>
    <w:rsid w:val="00F575DA"/>
    <w:rsid w:val="00F61DB9"/>
    <w:rsid w:val="00F623C3"/>
    <w:rsid w:val="00F63339"/>
    <w:rsid w:val="00F63CAD"/>
    <w:rsid w:val="00F63E40"/>
    <w:rsid w:val="00F6744F"/>
    <w:rsid w:val="00F67CD6"/>
    <w:rsid w:val="00F7094D"/>
    <w:rsid w:val="00F71094"/>
    <w:rsid w:val="00F7135E"/>
    <w:rsid w:val="00F7170D"/>
    <w:rsid w:val="00F71B00"/>
    <w:rsid w:val="00F72662"/>
    <w:rsid w:val="00F72678"/>
    <w:rsid w:val="00F72FCD"/>
    <w:rsid w:val="00F736A5"/>
    <w:rsid w:val="00F739AC"/>
    <w:rsid w:val="00F73EE1"/>
    <w:rsid w:val="00F7544F"/>
    <w:rsid w:val="00F75E0A"/>
    <w:rsid w:val="00F75FCC"/>
    <w:rsid w:val="00F766D7"/>
    <w:rsid w:val="00F76DF1"/>
    <w:rsid w:val="00F808A9"/>
    <w:rsid w:val="00F808E9"/>
    <w:rsid w:val="00F809E1"/>
    <w:rsid w:val="00F80F01"/>
    <w:rsid w:val="00F8197A"/>
    <w:rsid w:val="00F81BFB"/>
    <w:rsid w:val="00F8400A"/>
    <w:rsid w:val="00F84138"/>
    <w:rsid w:val="00F846D4"/>
    <w:rsid w:val="00F84C50"/>
    <w:rsid w:val="00F851D7"/>
    <w:rsid w:val="00F859B0"/>
    <w:rsid w:val="00F859B9"/>
    <w:rsid w:val="00F85F3B"/>
    <w:rsid w:val="00F86C64"/>
    <w:rsid w:val="00F86F85"/>
    <w:rsid w:val="00F915A9"/>
    <w:rsid w:val="00F91A9A"/>
    <w:rsid w:val="00F92EF9"/>
    <w:rsid w:val="00F93424"/>
    <w:rsid w:val="00F93C7C"/>
    <w:rsid w:val="00F9582A"/>
    <w:rsid w:val="00F9659A"/>
    <w:rsid w:val="00FA0E19"/>
    <w:rsid w:val="00FA105C"/>
    <w:rsid w:val="00FA1385"/>
    <w:rsid w:val="00FA24E7"/>
    <w:rsid w:val="00FA2F99"/>
    <w:rsid w:val="00FA34F3"/>
    <w:rsid w:val="00FA5AC2"/>
    <w:rsid w:val="00FB0149"/>
    <w:rsid w:val="00FB19E9"/>
    <w:rsid w:val="00FB3257"/>
    <w:rsid w:val="00FB3A74"/>
    <w:rsid w:val="00FB40BE"/>
    <w:rsid w:val="00FB5A60"/>
    <w:rsid w:val="00FB70A3"/>
    <w:rsid w:val="00FB7918"/>
    <w:rsid w:val="00FC0157"/>
    <w:rsid w:val="00FC0C89"/>
    <w:rsid w:val="00FC1DAC"/>
    <w:rsid w:val="00FC6320"/>
    <w:rsid w:val="00FC7351"/>
    <w:rsid w:val="00FD2865"/>
    <w:rsid w:val="00FD54FC"/>
    <w:rsid w:val="00FD553F"/>
    <w:rsid w:val="00FE0648"/>
    <w:rsid w:val="00FE0919"/>
    <w:rsid w:val="00FE0C1F"/>
    <w:rsid w:val="00FE13A4"/>
    <w:rsid w:val="00FE1A8B"/>
    <w:rsid w:val="00FE1DC0"/>
    <w:rsid w:val="00FE31D3"/>
    <w:rsid w:val="00FE51BF"/>
    <w:rsid w:val="00FE5D86"/>
    <w:rsid w:val="00FE6EA3"/>
    <w:rsid w:val="00FF0D0E"/>
    <w:rsid w:val="00FF1487"/>
    <w:rsid w:val="00FF4EF5"/>
    <w:rsid w:val="00FF5D90"/>
    <w:rsid w:val="00FF65F8"/>
    <w:rsid w:val="00FF7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C8FF9F7"/>
  <w15:docId w15:val="{17015520-C528-42D1-BDCD-591D21B2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pPr>
        <w:ind w:left="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link w:val="Heading1Char"/>
    <w:pPr>
      <w:keepNext/>
      <w:keepLines/>
      <w:spacing w:before="240" w:line="276" w:lineRule="auto"/>
      <w:outlineLvl w:val="0"/>
    </w:pPr>
    <w:rPr>
      <w:rFonts w:ascii="Cambria" w:eastAsia="Cambria" w:hAnsi="Cambria" w:cs="Cambria"/>
      <w:color w:val="366091"/>
      <w:sz w:val="32"/>
      <w:szCs w:val="32"/>
    </w:rPr>
  </w:style>
  <w:style w:type="paragraph" w:styleId="Heading2">
    <w:name w:val="heading 2"/>
    <w:basedOn w:val="Normal"/>
    <w:next w:val="Normal"/>
    <w:pPr>
      <w:keepNext/>
      <w:keepLines/>
      <w:tabs>
        <w:tab w:val="left" w:pos="720"/>
      </w:tabs>
      <w:ind w:left="1584" w:hanging="215"/>
      <w:jc w:val="both"/>
      <w:outlineLvl w:val="1"/>
    </w:pPr>
  </w:style>
  <w:style w:type="paragraph" w:styleId="Heading3">
    <w:name w:val="heading 3"/>
    <w:basedOn w:val="Normal"/>
    <w:next w:val="Normal"/>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widowControl w:val="0"/>
      <w:jc w:val="center"/>
    </w:pPr>
    <w:rPr>
      <w:rFonts w:ascii="Calibri" w:eastAsia="Calibri" w:hAnsi="Calibri" w:cs="Calibri"/>
      <w:b/>
      <w:sz w:val="22"/>
      <w:szCs w:val="22"/>
    </w:rPr>
  </w:style>
  <w:style w:type="paragraph" w:styleId="Subtitle">
    <w:name w:val="Subtitle"/>
    <w:basedOn w:val="Normal"/>
    <w:next w:val="Normal"/>
    <w:pPr>
      <w:keepNext/>
      <w:keepLines/>
      <w:spacing w:before="360" w:after="80" w:line="276" w:lineRule="auto"/>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28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85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35BDB"/>
    <w:rPr>
      <w:b/>
      <w:bCs/>
    </w:rPr>
  </w:style>
  <w:style w:type="character" w:customStyle="1" w:styleId="CommentSubjectChar">
    <w:name w:val="Comment Subject Char"/>
    <w:basedOn w:val="CommentTextChar"/>
    <w:link w:val="CommentSubject"/>
    <w:uiPriority w:val="99"/>
    <w:semiHidden/>
    <w:rsid w:val="00D35BDB"/>
    <w:rPr>
      <w:b/>
      <w:bCs/>
      <w:sz w:val="20"/>
      <w:szCs w:val="20"/>
    </w:rPr>
  </w:style>
  <w:style w:type="table" w:styleId="TableGrid">
    <w:name w:val="Table Grid"/>
    <w:basedOn w:val="TableNormal"/>
    <w:uiPriority w:val="59"/>
    <w:rsid w:val="00A64DBA"/>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53E2"/>
    <w:rPr>
      <w:color w:val="0000FF"/>
      <w:u w:val="single"/>
    </w:rPr>
  </w:style>
  <w:style w:type="paragraph" w:styleId="Revision">
    <w:name w:val="Revision"/>
    <w:hidden/>
    <w:uiPriority w:val="99"/>
    <w:semiHidden/>
    <w:rsid w:val="00E41CCB"/>
    <w:pPr>
      <w:ind w:left="0"/>
    </w:pPr>
  </w:style>
  <w:style w:type="paragraph" w:styleId="EndnoteText">
    <w:name w:val="endnote text"/>
    <w:basedOn w:val="Normal"/>
    <w:link w:val="EndnoteTextChar"/>
    <w:uiPriority w:val="99"/>
    <w:unhideWhenUsed/>
    <w:rsid w:val="00596A26"/>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596A26"/>
    <w:rPr>
      <w:rFonts w:eastAsiaTheme="minorHAnsi" w:cstheme="minorBidi"/>
      <w:color w:val="auto"/>
      <w:sz w:val="20"/>
      <w:szCs w:val="20"/>
    </w:rPr>
  </w:style>
  <w:style w:type="character" w:styleId="EndnoteReference">
    <w:name w:val="endnote reference"/>
    <w:basedOn w:val="DefaultParagraphFont"/>
    <w:uiPriority w:val="99"/>
    <w:unhideWhenUsed/>
    <w:rsid w:val="00596A26"/>
    <w:rPr>
      <w:vertAlign w:val="superscript"/>
    </w:rPr>
  </w:style>
  <w:style w:type="paragraph" w:styleId="Header">
    <w:name w:val="header"/>
    <w:basedOn w:val="Normal"/>
    <w:link w:val="HeaderChar"/>
    <w:uiPriority w:val="99"/>
    <w:unhideWhenUsed/>
    <w:rsid w:val="00596A26"/>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596A26"/>
    <w:rPr>
      <w:rFonts w:asciiTheme="minorHAnsi" w:eastAsiaTheme="minorHAnsi" w:hAnsiTheme="minorHAnsi" w:cstheme="minorBidi"/>
      <w:color w:val="auto"/>
      <w:sz w:val="22"/>
      <w:szCs w:val="22"/>
    </w:rPr>
  </w:style>
  <w:style w:type="paragraph" w:styleId="ListParagraph">
    <w:name w:val="List Paragraph"/>
    <w:basedOn w:val="Normal"/>
    <w:link w:val="ListParagraphChar"/>
    <w:uiPriority w:val="34"/>
    <w:qFormat/>
    <w:rsid w:val="000E6198"/>
    <w:pPr>
      <w:contextualSpacing/>
    </w:pPr>
  </w:style>
  <w:style w:type="paragraph" w:styleId="NormalWeb">
    <w:name w:val="Normal (Web)"/>
    <w:basedOn w:val="Normal"/>
    <w:uiPriority w:val="99"/>
    <w:semiHidden/>
    <w:unhideWhenUsed/>
    <w:rsid w:val="006C4B73"/>
  </w:style>
  <w:style w:type="paragraph" w:styleId="FootnoteText">
    <w:name w:val="footnote text"/>
    <w:basedOn w:val="Normal"/>
    <w:link w:val="FootnoteTextChar"/>
    <w:uiPriority w:val="99"/>
    <w:unhideWhenUsed/>
    <w:rsid w:val="000A1295"/>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0A1295"/>
    <w:rPr>
      <w:rFonts w:eastAsiaTheme="minorHAnsi"/>
      <w:color w:val="auto"/>
      <w:sz w:val="20"/>
      <w:szCs w:val="20"/>
    </w:rPr>
  </w:style>
  <w:style w:type="character" w:styleId="FootnoteReference">
    <w:name w:val="footnote reference"/>
    <w:basedOn w:val="DefaultParagraphFont"/>
    <w:uiPriority w:val="99"/>
    <w:unhideWhenUsed/>
    <w:rsid w:val="000A1295"/>
    <w:rPr>
      <w:vertAlign w:val="superscript"/>
    </w:rPr>
  </w:style>
  <w:style w:type="table" w:customStyle="1" w:styleId="TableGrid1">
    <w:name w:val="Table Grid1"/>
    <w:basedOn w:val="TableNormal"/>
    <w:next w:val="TableGrid"/>
    <w:uiPriority w:val="39"/>
    <w:rsid w:val="006B5537"/>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821D7"/>
  </w:style>
  <w:style w:type="character" w:styleId="Emphasis">
    <w:name w:val="Emphasis"/>
    <w:basedOn w:val="DefaultParagraphFont"/>
    <w:uiPriority w:val="20"/>
    <w:qFormat/>
    <w:rsid w:val="008821D7"/>
    <w:rPr>
      <w:i/>
      <w:iCs/>
    </w:rPr>
  </w:style>
  <w:style w:type="character" w:styleId="FollowedHyperlink">
    <w:name w:val="FollowedHyperlink"/>
    <w:basedOn w:val="DefaultParagraphFont"/>
    <w:uiPriority w:val="99"/>
    <w:semiHidden/>
    <w:unhideWhenUsed/>
    <w:rsid w:val="00594CB2"/>
    <w:rPr>
      <w:color w:val="954F72" w:themeColor="followedHyperlink"/>
      <w:u w:val="single"/>
    </w:rPr>
  </w:style>
  <w:style w:type="table" w:customStyle="1" w:styleId="TableGrid11">
    <w:name w:val="Table Grid11"/>
    <w:basedOn w:val="TableNormal"/>
    <w:next w:val="TableGrid"/>
    <w:uiPriority w:val="39"/>
    <w:rsid w:val="00712770"/>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E51BF"/>
    <w:pPr>
      <w:tabs>
        <w:tab w:val="center" w:pos="4680"/>
        <w:tab w:val="right" w:pos="9360"/>
      </w:tabs>
    </w:pPr>
  </w:style>
  <w:style w:type="character" w:customStyle="1" w:styleId="FooterChar">
    <w:name w:val="Footer Char"/>
    <w:basedOn w:val="DefaultParagraphFont"/>
    <w:link w:val="Footer"/>
    <w:uiPriority w:val="99"/>
    <w:rsid w:val="00FE51BF"/>
  </w:style>
  <w:style w:type="table" w:customStyle="1" w:styleId="TableGrid2">
    <w:name w:val="Table Grid2"/>
    <w:basedOn w:val="TableNormal"/>
    <w:uiPriority w:val="39"/>
    <w:rsid w:val="00527720"/>
    <w:pPr>
      <w:ind w:left="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720"/>
    <w:pPr>
      <w:autoSpaceDE w:val="0"/>
      <w:autoSpaceDN w:val="0"/>
      <w:adjustRightInd w:val="0"/>
      <w:ind w:left="0"/>
    </w:pPr>
    <w:rPr>
      <w:rFonts w:ascii="Arial" w:hAnsi="Arial" w:cs="Arial"/>
    </w:rPr>
  </w:style>
  <w:style w:type="table" w:customStyle="1" w:styleId="TableGrid3">
    <w:name w:val="Table Grid3"/>
    <w:basedOn w:val="TableNormal"/>
    <w:uiPriority w:val="39"/>
    <w:rsid w:val="004559AD"/>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4A604F"/>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F86F85"/>
    <w:pPr>
      <w:ind w:left="0"/>
    </w:pPr>
    <w:rPr>
      <w:b/>
      <w:i/>
      <w:color w:val="auto"/>
    </w:rPr>
  </w:style>
  <w:style w:type="table" w:customStyle="1" w:styleId="TableGrid5">
    <w:name w:val="Table Grid5"/>
    <w:basedOn w:val="TableNormal"/>
    <w:next w:val="TableGrid"/>
    <w:uiPriority w:val="39"/>
    <w:rsid w:val="00CC6444"/>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semiHidden/>
    <w:rsid w:val="009D1DDD"/>
    <w:pPr>
      <w:widowControl w:val="0"/>
      <w:tabs>
        <w:tab w:val="left" w:pos="0"/>
        <w:tab w:val="right" w:pos="9360"/>
      </w:tabs>
      <w:autoSpaceDE w:val="0"/>
      <w:autoSpaceDN w:val="0"/>
      <w:adjustRightInd w:val="0"/>
      <w:ind w:left="0"/>
      <w:jc w:val="both"/>
    </w:pPr>
    <w:rPr>
      <w:color w:val="auto"/>
      <w:sz w:val="20"/>
    </w:rPr>
  </w:style>
  <w:style w:type="character" w:customStyle="1" w:styleId="Heading1Char">
    <w:name w:val="Heading 1 Char"/>
    <w:link w:val="Heading1"/>
    <w:rsid w:val="00641905"/>
    <w:rPr>
      <w:rFonts w:ascii="Cambria" w:eastAsia="Cambria" w:hAnsi="Cambria" w:cs="Cambria"/>
      <w:color w:val="366091"/>
      <w:sz w:val="32"/>
      <w:szCs w:val="32"/>
    </w:rPr>
  </w:style>
  <w:style w:type="character" w:styleId="HTMLCode">
    <w:name w:val="HTML Code"/>
    <w:basedOn w:val="DefaultParagraphFont"/>
    <w:semiHidden/>
    <w:unhideWhenUsed/>
    <w:rsid w:val="00E47737"/>
    <w:rPr>
      <w:rFonts w:ascii="Courier New" w:eastAsia="Times New Roman" w:hAnsi="Courier New" w:cs="Courier New" w:hint="default"/>
      <w:sz w:val="20"/>
      <w:szCs w:val="20"/>
    </w:rPr>
  </w:style>
  <w:style w:type="character" w:styleId="UnresolvedMention">
    <w:name w:val="Unresolved Mention"/>
    <w:basedOn w:val="DefaultParagraphFont"/>
    <w:uiPriority w:val="99"/>
    <w:semiHidden/>
    <w:unhideWhenUsed/>
    <w:rsid w:val="008C6B7D"/>
    <w:rPr>
      <w:color w:val="808080"/>
      <w:shd w:val="clear" w:color="auto" w:fill="E6E6E6"/>
    </w:rPr>
  </w:style>
  <w:style w:type="table" w:customStyle="1" w:styleId="TableGrid31">
    <w:name w:val="Table Grid31"/>
    <w:basedOn w:val="TableNormal"/>
    <w:next w:val="TableGrid"/>
    <w:uiPriority w:val="39"/>
    <w:rsid w:val="00F501B0"/>
    <w:pPr>
      <w:ind w:left="0"/>
    </w:pPr>
    <w:rPr>
      <w:rFonts w:ascii="Calibri" w:eastAsia="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90C7F"/>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99"/>
    <w:rsid w:val="004C2782"/>
    <w:rPr>
      <w:rFonts w:ascii="Calibri" w:eastAsia="Calibri" w:hAnsi="Calibri" w:cs="Calibri"/>
      <w:b/>
      <w:sz w:val="22"/>
      <w:szCs w:val="22"/>
    </w:rPr>
  </w:style>
  <w:style w:type="table" w:customStyle="1" w:styleId="TableGrid7">
    <w:name w:val="Table Grid7"/>
    <w:basedOn w:val="TableNormal"/>
    <w:next w:val="TableGrid"/>
    <w:uiPriority w:val="39"/>
    <w:rsid w:val="000D78B3"/>
    <w:pPr>
      <w:ind w:left="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A6104C"/>
  </w:style>
  <w:style w:type="paragraph" w:styleId="NoSpacing">
    <w:name w:val="No Spacing"/>
    <w:uiPriority w:val="1"/>
    <w:qFormat/>
    <w:rsid w:val="004306F8"/>
  </w:style>
  <w:style w:type="paragraph" w:styleId="TOCHeading">
    <w:name w:val="TOC Heading"/>
    <w:basedOn w:val="Heading1"/>
    <w:next w:val="Normal"/>
    <w:uiPriority w:val="39"/>
    <w:unhideWhenUsed/>
    <w:qFormat/>
    <w:rsid w:val="00DB6F10"/>
    <w:pPr>
      <w:spacing w:line="259" w:lineRule="auto"/>
      <w:ind w:left="0"/>
      <w:outlineLvl w:val="9"/>
    </w:pPr>
    <w:rPr>
      <w:rFonts w:asciiTheme="majorHAnsi" w:eastAsiaTheme="majorEastAsia" w:hAnsiTheme="majorHAnsi" w:cstheme="majorBidi"/>
      <w:color w:val="2E74B5" w:themeColor="accent1" w:themeShade="BF"/>
    </w:rPr>
  </w:style>
  <w:style w:type="paragraph" w:customStyle="1" w:styleId="Style1">
    <w:name w:val="Style1"/>
    <w:basedOn w:val="ListParagraph"/>
    <w:link w:val="Style1Char"/>
    <w:qFormat/>
    <w:rsid w:val="00DB6F10"/>
    <w:pPr>
      <w:numPr>
        <w:numId w:val="4"/>
      </w:numPr>
      <w:ind w:left="360"/>
    </w:pPr>
    <w:rPr>
      <w:b/>
      <w:sz w:val="28"/>
      <w:szCs w:val="28"/>
    </w:rPr>
  </w:style>
  <w:style w:type="paragraph" w:customStyle="1" w:styleId="Style2">
    <w:name w:val="Style2"/>
    <w:basedOn w:val="Normal"/>
    <w:link w:val="Style2Char"/>
    <w:qFormat/>
    <w:rsid w:val="00596B03"/>
    <w:pPr>
      <w:ind w:left="360"/>
    </w:pPr>
    <w:rPr>
      <w:b/>
      <w:i/>
    </w:rPr>
  </w:style>
  <w:style w:type="character" w:customStyle="1" w:styleId="Style1Char">
    <w:name w:val="Style1 Char"/>
    <w:basedOn w:val="ListParagraphChar"/>
    <w:link w:val="Style1"/>
    <w:rsid w:val="00DB6F10"/>
    <w:rPr>
      <w:b/>
      <w:sz w:val="28"/>
      <w:szCs w:val="28"/>
    </w:rPr>
  </w:style>
  <w:style w:type="paragraph" w:styleId="TOC2">
    <w:name w:val="toc 2"/>
    <w:basedOn w:val="Normal"/>
    <w:next w:val="Normal"/>
    <w:autoRedefine/>
    <w:uiPriority w:val="39"/>
    <w:unhideWhenUsed/>
    <w:rsid w:val="00596B03"/>
    <w:pPr>
      <w:spacing w:after="100"/>
      <w:ind w:left="240"/>
    </w:pPr>
  </w:style>
  <w:style w:type="character" w:customStyle="1" w:styleId="Style2Char">
    <w:name w:val="Style2 Char"/>
    <w:basedOn w:val="DefaultParagraphFont"/>
    <w:link w:val="Style2"/>
    <w:rsid w:val="00596B03"/>
    <w:rPr>
      <w:b/>
      <w:i/>
    </w:rPr>
  </w:style>
  <w:style w:type="character" w:styleId="Strong">
    <w:name w:val="Strong"/>
    <w:basedOn w:val="DefaultParagraphFont"/>
    <w:uiPriority w:val="22"/>
    <w:qFormat/>
    <w:rsid w:val="00596B03"/>
    <w:rPr>
      <w:b/>
      <w:bCs/>
    </w:rPr>
  </w:style>
  <w:style w:type="paragraph" w:customStyle="1" w:styleId="Style3">
    <w:name w:val="Style3"/>
    <w:basedOn w:val="Normal"/>
    <w:link w:val="Style3Char"/>
    <w:qFormat/>
    <w:rsid w:val="00596B03"/>
    <w:pPr>
      <w:ind w:left="360"/>
    </w:pPr>
    <w:rPr>
      <w:b/>
    </w:rPr>
  </w:style>
  <w:style w:type="paragraph" w:styleId="TOC3">
    <w:name w:val="toc 3"/>
    <w:basedOn w:val="Normal"/>
    <w:next w:val="Normal"/>
    <w:autoRedefine/>
    <w:uiPriority w:val="39"/>
    <w:unhideWhenUsed/>
    <w:rsid w:val="00596B03"/>
    <w:pPr>
      <w:spacing w:after="100"/>
      <w:ind w:left="480"/>
    </w:pPr>
  </w:style>
  <w:style w:type="character" w:customStyle="1" w:styleId="Style3Char">
    <w:name w:val="Style3 Char"/>
    <w:basedOn w:val="DefaultParagraphFont"/>
    <w:link w:val="Style3"/>
    <w:rsid w:val="00596B0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21133">
      <w:bodyDiv w:val="1"/>
      <w:marLeft w:val="0"/>
      <w:marRight w:val="0"/>
      <w:marTop w:val="0"/>
      <w:marBottom w:val="0"/>
      <w:divBdr>
        <w:top w:val="none" w:sz="0" w:space="0" w:color="auto"/>
        <w:left w:val="none" w:sz="0" w:space="0" w:color="auto"/>
        <w:bottom w:val="none" w:sz="0" w:space="0" w:color="auto"/>
        <w:right w:val="none" w:sz="0" w:space="0" w:color="auto"/>
      </w:divBdr>
    </w:div>
    <w:div w:id="78790290">
      <w:bodyDiv w:val="1"/>
      <w:marLeft w:val="0"/>
      <w:marRight w:val="0"/>
      <w:marTop w:val="0"/>
      <w:marBottom w:val="0"/>
      <w:divBdr>
        <w:top w:val="none" w:sz="0" w:space="0" w:color="auto"/>
        <w:left w:val="none" w:sz="0" w:space="0" w:color="auto"/>
        <w:bottom w:val="none" w:sz="0" w:space="0" w:color="auto"/>
        <w:right w:val="none" w:sz="0" w:space="0" w:color="auto"/>
      </w:divBdr>
    </w:div>
    <w:div w:id="122818960">
      <w:bodyDiv w:val="1"/>
      <w:marLeft w:val="0"/>
      <w:marRight w:val="0"/>
      <w:marTop w:val="0"/>
      <w:marBottom w:val="0"/>
      <w:divBdr>
        <w:top w:val="none" w:sz="0" w:space="0" w:color="auto"/>
        <w:left w:val="none" w:sz="0" w:space="0" w:color="auto"/>
        <w:bottom w:val="none" w:sz="0" w:space="0" w:color="auto"/>
        <w:right w:val="none" w:sz="0" w:space="0" w:color="auto"/>
      </w:divBdr>
    </w:div>
    <w:div w:id="128934531">
      <w:bodyDiv w:val="1"/>
      <w:marLeft w:val="0"/>
      <w:marRight w:val="0"/>
      <w:marTop w:val="0"/>
      <w:marBottom w:val="0"/>
      <w:divBdr>
        <w:top w:val="none" w:sz="0" w:space="0" w:color="auto"/>
        <w:left w:val="none" w:sz="0" w:space="0" w:color="auto"/>
        <w:bottom w:val="none" w:sz="0" w:space="0" w:color="auto"/>
        <w:right w:val="none" w:sz="0" w:space="0" w:color="auto"/>
      </w:divBdr>
    </w:div>
    <w:div w:id="176507047">
      <w:bodyDiv w:val="1"/>
      <w:marLeft w:val="0"/>
      <w:marRight w:val="0"/>
      <w:marTop w:val="0"/>
      <w:marBottom w:val="0"/>
      <w:divBdr>
        <w:top w:val="none" w:sz="0" w:space="0" w:color="auto"/>
        <w:left w:val="none" w:sz="0" w:space="0" w:color="auto"/>
        <w:bottom w:val="none" w:sz="0" w:space="0" w:color="auto"/>
        <w:right w:val="none" w:sz="0" w:space="0" w:color="auto"/>
      </w:divBdr>
    </w:div>
    <w:div w:id="198012832">
      <w:bodyDiv w:val="1"/>
      <w:marLeft w:val="0"/>
      <w:marRight w:val="0"/>
      <w:marTop w:val="0"/>
      <w:marBottom w:val="0"/>
      <w:divBdr>
        <w:top w:val="none" w:sz="0" w:space="0" w:color="auto"/>
        <w:left w:val="none" w:sz="0" w:space="0" w:color="auto"/>
        <w:bottom w:val="none" w:sz="0" w:space="0" w:color="auto"/>
        <w:right w:val="none" w:sz="0" w:space="0" w:color="auto"/>
      </w:divBdr>
    </w:div>
    <w:div w:id="211842885">
      <w:bodyDiv w:val="1"/>
      <w:marLeft w:val="0"/>
      <w:marRight w:val="0"/>
      <w:marTop w:val="0"/>
      <w:marBottom w:val="0"/>
      <w:divBdr>
        <w:top w:val="none" w:sz="0" w:space="0" w:color="auto"/>
        <w:left w:val="none" w:sz="0" w:space="0" w:color="auto"/>
        <w:bottom w:val="none" w:sz="0" w:space="0" w:color="auto"/>
        <w:right w:val="none" w:sz="0" w:space="0" w:color="auto"/>
      </w:divBdr>
    </w:div>
    <w:div w:id="220403756">
      <w:bodyDiv w:val="1"/>
      <w:marLeft w:val="0"/>
      <w:marRight w:val="0"/>
      <w:marTop w:val="0"/>
      <w:marBottom w:val="0"/>
      <w:divBdr>
        <w:top w:val="none" w:sz="0" w:space="0" w:color="auto"/>
        <w:left w:val="none" w:sz="0" w:space="0" w:color="auto"/>
        <w:bottom w:val="none" w:sz="0" w:space="0" w:color="auto"/>
        <w:right w:val="none" w:sz="0" w:space="0" w:color="auto"/>
      </w:divBdr>
    </w:div>
    <w:div w:id="292828310">
      <w:bodyDiv w:val="1"/>
      <w:marLeft w:val="0"/>
      <w:marRight w:val="0"/>
      <w:marTop w:val="0"/>
      <w:marBottom w:val="0"/>
      <w:divBdr>
        <w:top w:val="none" w:sz="0" w:space="0" w:color="auto"/>
        <w:left w:val="none" w:sz="0" w:space="0" w:color="auto"/>
        <w:bottom w:val="none" w:sz="0" w:space="0" w:color="auto"/>
        <w:right w:val="none" w:sz="0" w:space="0" w:color="auto"/>
      </w:divBdr>
      <w:divsChild>
        <w:div w:id="552228504">
          <w:marLeft w:val="0"/>
          <w:marRight w:val="0"/>
          <w:marTop w:val="0"/>
          <w:marBottom w:val="0"/>
          <w:divBdr>
            <w:top w:val="none" w:sz="0" w:space="0" w:color="auto"/>
            <w:left w:val="none" w:sz="0" w:space="0" w:color="auto"/>
            <w:bottom w:val="none" w:sz="0" w:space="0" w:color="auto"/>
            <w:right w:val="none" w:sz="0" w:space="0" w:color="auto"/>
          </w:divBdr>
        </w:div>
        <w:div w:id="904294548">
          <w:marLeft w:val="0"/>
          <w:marRight w:val="0"/>
          <w:marTop w:val="0"/>
          <w:marBottom w:val="0"/>
          <w:divBdr>
            <w:top w:val="none" w:sz="0" w:space="0" w:color="auto"/>
            <w:left w:val="none" w:sz="0" w:space="0" w:color="auto"/>
            <w:bottom w:val="none" w:sz="0" w:space="0" w:color="auto"/>
            <w:right w:val="none" w:sz="0" w:space="0" w:color="auto"/>
          </w:divBdr>
        </w:div>
        <w:div w:id="1634410804">
          <w:marLeft w:val="0"/>
          <w:marRight w:val="0"/>
          <w:marTop w:val="0"/>
          <w:marBottom w:val="0"/>
          <w:divBdr>
            <w:top w:val="none" w:sz="0" w:space="0" w:color="auto"/>
            <w:left w:val="none" w:sz="0" w:space="0" w:color="auto"/>
            <w:bottom w:val="none" w:sz="0" w:space="0" w:color="auto"/>
            <w:right w:val="none" w:sz="0" w:space="0" w:color="auto"/>
          </w:divBdr>
        </w:div>
        <w:div w:id="1301686823">
          <w:marLeft w:val="0"/>
          <w:marRight w:val="0"/>
          <w:marTop w:val="0"/>
          <w:marBottom w:val="0"/>
          <w:divBdr>
            <w:top w:val="none" w:sz="0" w:space="0" w:color="auto"/>
            <w:left w:val="none" w:sz="0" w:space="0" w:color="auto"/>
            <w:bottom w:val="none" w:sz="0" w:space="0" w:color="auto"/>
            <w:right w:val="none" w:sz="0" w:space="0" w:color="auto"/>
          </w:divBdr>
        </w:div>
      </w:divsChild>
    </w:div>
    <w:div w:id="346830890">
      <w:bodyDiv w:val="1"/>
      <w:marLeft w:val="0"/>
      <w:marRight w:val="0"/>
      <w:marTop w:val="0"/>
      <w:marBottom w:val="0"/>
      <w:divBdr>
        <w:top w:val="none" w:sz="0" w:space="0" w:color="auto"/>
        <w:left w:val="none" w:sz="0" w:space="0" w:color="auto"/>
        <w:bottom w:val="none" w:sz="0" w:space="0" w:color="auto"/>
        <w:right w:val="none" w:sz="0" w:space="0" w:color="auto"/>
      </w:divBdr>
    </w:div>
    <w:div w:id="387538180">
      <w:bodyDiv w:val="1"/>
      <w:marLeft w:val="0"/>
      <w:marRight w:val="0"/>
      <w:marTop w:val="0"/>
      <w:marBottom w:val="0"/>
      <w:divBdr>
        <w:top w:val="none" w:sz="0" w:space="0" w:color="auto"/>
        <w:left w:val="none" w:sz="0" w:space="0" w:color="auto"/>
        <w:bottom w:val="none" w:sz="0" w:space="0" w:color="auto"/>
        <w:right w:val="none" w:sz="0" w:space="0" w:color="auto"/>
      </w:divBdr>
    </w:div>
    <w:div w:id="442185941">
      <w:bodyDiv w:val="1"/>
      <w:marLeft w:val="0"/>
      <w:marRight w:val="0"/>
      <w:marTop w:val="0"/>
      <w:marBottom w:val="0"/>
      <w:divBdr>
        <w:top w:val="none" w:sz="0" w:space="0" w:color="auto"/>
        <w:left w:val="none" w:sz="0" w:space="0" w:color="auto"/>
        <w:bottom w:val="none" w:sz="0" w:space="0" w:color="auto"/>
        <w:right w:val="none" w:sz="0" w:space="0" w:color="auto"/>
      </w:divBdr>
    </w:div>
    <w:div w:id="470514572">
      <w:bodyDiv w:val="1"/>
      <w:marLeft w:val="0"/>
      <w:marRight w:val="0"/>
      <w:marTop w:val="0"/>
      <w:marBottom w:val="0"/>
      <w:divBdr>
        <w:top w:val="none" w:sz="0" w:space="0" w:color="auto"/>
        <w:left w:val="none" w:sz="0" w:space="0" w:color="auto"/>
        <w:bottom w:val="none" w:sz="0" w:space="0" w:color="auto"/>
        <w:right w:val="none" w:sz="0" w:space="0" w:color="auto"/>
      </w:divBdr>
    </w:div>
    <w:div w:id="483282932">
      <w:bodyDiv w:val="1"/>
      <w:marLeft w:val="0"/>
      <w:marRight w:val="0"/>
      <w:marTop w:val="0"/>
      <w:marBottom w:val="0"/>
      <w:divBdr>
        <w:top w:val="none" w:sz="0" w:space="0" w:color="auto"/>
        <w:left w:val="none" w:sz="0" w:space="0" w:color="auto"/>
        <w:bottom w:val="none" w:sz="0" w:space="0" w:color="auto"/>
        <w:right w:val="none" w:sz="0" w:space="0" w:color="auto"/>
      </w:divBdr>
    </w:div>
    <w:div w:id="503671799">
      <w:bodyDiv w:val="1"/>
      <w:marLeft w:val="0"/>
      <w:marRight w:val="0"/>
      <w:marTop w:val="0"/>
      <w:marBottom w:val="0"/>
      <w:divBdr>
        <w:top w:val="none" w:sz="0" w:space="0" w:color="auto"/>
        <w:left w:val="none" w:sz="0" w:space="0" w:color="auto"/>
        <w:bottom w:val="none" w:sz="0" w:space="0" w:color="auto"/>
        <w:right w:val="none" w:sz="0" w:space="0" w:color="auto"/>
      </w:divBdr>
    </w:div>
    <w:div w:id="609246198">
      <w:bodyDiv w:val="1"/>
      <w:marLeft w:val="0"/>
      <w:marRight w:val="0"/>
      <w:marTop w:val="0"/>
      <w:marBottom w:val="0"/>
      <w:divBdr>
        <w:top w:val="none" w:sz="0" w:space="0" w:color="auto"/>
        <w:left w:val="none" w:sz="0" w:space="0" w:color="auto"/>
        <w:bottom w:val="none" w:sz="0" w:space="0" w:color="auto"/>
        <w:right w:val="none" w:sz="0" w:space="0" w:color="auto"/>
      </w:divBdr>
    </w:div>
    <w:div w:id="655960324">
      <w:bodyDiv w:val="1"/>
      <w:marLeft w:val="0"/>
      <w:marRight w:val="0"/>
      <w:marTop w:val="0"/>
      <w:marBottom w:val="0"/>
      <w:divBdr>
        <w:top w:val="none" w:sz="0" w:space="0" w:color="auto"/>
        <w:left w:val="none" w:sz="0" w:space="0" w:color="auto"/>
        <w:bottom w:val="none" w:sz="0" w:space="0" w:color="auto"/>
        <w:right w:val="none" w:sz="0" w:space="0" w:color="auto"/>
      </w:divBdr>
    </w:div>
    <w:div w:id="661009956">
      <w:bodyDiv w:val="1"/>
      <w:marLeft w:val="0"/>
      <w:marRight w:val="0"/>
      <w:marTop w:val="0"/>
      <w:marBottom w:val="0"/>
      <w:divBdr>
        <w:top w:val="none" w:sz="0" w:space="0" w:color="auto"/>
        <w:left w:val="none" w:sz="0" w:space="0" w:color="auto"/>
        <w:bottom w:val="none" w:sz="0" w:space="0" w:color="auto"/>
        <w:right w:val="none" w:sz="0" w:space="0" w:color="auto"/>
      </w:divBdr>
    </w:div>
    <w:div w:id="664479194">
      <w:bodyDiv w:val="1"/>
      <w:marLeft w:val="0"/>
      <w:marRight w:val="0"/>
      <w:marTop w:val="0"/>
      <w:marBottom w:val="0"/>
      <w:divBdr>
        <w:top w:val="none" w:sz="0" w:space="0" w:color="auto"/>
        <w:left w:val="none" w:sz="0" w:space="0" w:color="auto"/>
        <w:bottom w:val="none" w:sz="0" w:space="0" w:color="auto"/>
        <w:right w:val="none" w:sz="0" w:space="0" w:color="auto"/>
      </w:divBdr>
    </w:div>
    <w:div w:id="695078712">
      <w:bodyDiv w:val="1"/>
      <w:marLeft w:val="0"/>
      <w:marRight w:val="0"/>
      <w:marTop w:val="0"/>
      <w:marBottom w:val="0"/>
      <w:divBdr>
        <w:top w:val="none" w:sz="0" w:space="0" w:color="auto"/>
        <w:left w:val="none" w:sz="0" w:space="0" w:color="auto"/>
        <w:bottom w:val="none" w:sz="0" w:space="0" w:color="auto"/>
        <w:right w:val="none" w:sz="0" w:space="0" w:color="auto"/>
      </w:divBdr>
    </w:div>
    <w:div w:id="716970664">
      <w:bodyDiv w:val="1"/>
      <w:marLeft w:val="0"/>
      <w:marRight w:val="0"/>
      <w:marTop w:val="0"/>
      <w:marBottom w:val="0"/>
      <w:divBdr>
        <w:top w:val="none" w:sz="0" w:space="0" w:color="auto"/>
        <w:left w:val="none" w:sz="0" w:space="0" w:color="auto"/>
        <w:bottom w:val="none" w:sz="0" w:space="0" w:color="auto"/>
        <w:right w:val="none" w:sz="0" w:space="0" w:color="auto"/>
      </w:divBdr>
    </w:div>
    <w:div w:id="745877570">
      <w:bodyDiv w:val="1"/>
      <w:marLeft w:val="0"/>
      <w:marRight w:val="0"/>
      <w:marTop w:val="0"/>
      <w:marBottom w:val="0"/>
      <w:divBdr>
        <w:top w:val="none" w:sz="0" w:space="0" w:color="auto"/>
        <w:left w:val="none" w:sz="0" w:space="0" w:color="auto"/>
        <w:bottom w:val="none" w:sz="0" w:space="0" w:color="auto"/>
        <w:right w:val="none" w:sz="0" w:space="0" w:color="auto"/>
      </w:divBdr>
    </w:div>
    <w:div w:id="799765020">
      <w:bodyDiv w:val="1"/>
      <w:marLeft w:val="0"/>
      <w:marRight w:val="0"/>
      <w:marTop w:val="0"/>
      <w:marBottom w:val="0"/>
      <w:divBdr>
        <w:top w:val="none" w:sz="0" w:space="0" w:color="auto"/>
        <w:left w:val="none" w:sz="0" w:space="0" w:color="auto"/>
        <w:bottom w:val="none" w:sz="0" w:space="0" w:color="auto"/>
        <w:right w:val="none" w:sz="0" w:space="0" w:color="auto"/>
      </w:divBdr>
    </w:div>
    <w:div w:id="850951099">
      <w:bodyDiv w:val="1"/>
      <w:marLeft w:val="0"/>
      <w:marRight w:val="0"/>
      <w:marTop w:val="0"/>
      <w:marBottom w:val="0"/>
      <w:divBdr>
        <w:top w:val="none" w:sz="0" w:space="0" w:color="auto"/>
        <w:left w:val="none" w:sz="0" w:space="0" w:color="auto"/>
        <w:bottom w:val="none" w:sz="0" w:space="0" w:color="auto"/>
        <w:right w:val="none" w:sz="0" w:space="0" w:color="auto"/>
      </w:divBdr>
    </w:div>
    <w:div w:id="854460887">
      <w:bodyDiv w:val="1"/>
      <w:marLeft w:val="0"/>
      <w:marRight w:val="0"/>
      <w:marTop w:val="0"/>
      <w:marBottom w:val="0"/>
      <w:divBdr>
        <w:top w:val="none" w:sz="0" w:space="0" w:color="auto"/>
        <w:left w:val="none" w:sz="0" w:space="0" w:color="auto"/>
        <w:bottom w:val="none" w:sz="0" w:space="0" w:color="auto"/>
        <w:right w:val="none" w:sz="0" w:space="0" w:color="auto"/>
      </w:divBdr>
    </w:div>
    <w:div w:id="997273882">
      <w:bodyDiv w:val="1"/>
      <w:marLeft w:val="0"/>
      <w:marRight w:val="0"/>
      <w:marTop w:val="0"/>
      <w:marBottom w:val="0"/>
      <w:divBdr>
        <w:top w:val="none" w:sz="0" w:space="0" w:color="auto"/>
        <w:left w:val="none" w:sz="0" w:space="0" w:color="auto"/>
        <w:bottom w:val="none" w:sz="0" w:space="0" w:color="auto"/>
        <w:right w:val="none" w:sz="0" w:space="0" w:color="auto"/>
      </w:divBdr>
    </w:div>
    <w:div w:id="1077047962">
      <w:bodyDiv w:val="1"/>
      <w:marLeft w:val="0"/>
      <w:marRight w:val="0"/>
      <w:marTop w:val="0"/>
      <w:marBottom w:val="0"/>
      <w:divBdr>
        <w:top w:val="none" w:sz="0" w:space="0" w:color="auto"/>
        <w:left w:val="none" w:sz="0" w:space="0" w:color="auto"/>
        <w:bottom w:val="none" w:sz="0" w:space="0" w:color="auto"/>
        <w:right w:val="none" w:sz="0" w:space="0" w:color="auto"/>
      </w:divBdr>
    </w:div>
    <w:div w:id="1098985183">
      <w:bodyDiv w:val="1"/>
      <w:marLeft w:val="0"/>
      <w:marRight w:val="0"/>
      <w:marTop w:val="0"/>
      <w:marBottom w:val="0"/>
      <w:divBdr>
        <w:top w:val="none" w:sz="0" w:space="0" w:color="auto"/>
        <w:left w:val="none" w:sz="0" w:space="0" w:color="auto"/>
        <w:bottom w:val="none" w:sz="0" w:space="0" w:color="auto"/>
        <w:right w:val="none" w:sz="0" w:space="0" w:color="auto"/>
      </w:divBdr>
    </w:div>
    <w:div w:id="1125538291">
      <w:bodyDiv w:val="1"/>
      <w:marLeft w:val="0"/>
      <w:marRight w:val="0"/>
      <w:marTop w:val="0"/>
      <w:marBottom w:val="0"/>
      <w:divBdr>
        <w:top w:val="none" w:sz="0" w:space="0" w:color="auto"/>
        <w:left w:val="none" w:sz="0" w:space="0" w:color="auto"/>
        <w:bottom w:val="none" w:sz="0" w:space="0" w:color="auto"/>
        <w:right w:val="none" w:sz="0" w:space="0" w:color="auto"/>
      </w:divBdr>
    </w:div>
    <w:div w:id="1145246234">
      <w:bodyDiv w:val="1"/>
      <w:marLeft w:val="0"/>
      <w:marRight w:val="0"/>
      <w:marTop w:val="0"/>
      <w:marBottom w:val="0"/>
      <w:divBdr>
        <w:top w:val="none" w:sz="0" w:space="0" w:color="auto"/>
        <w:left w:val="none" w:sz="0" w:space="0" w:color="auto"/>
        <w:bottom w:val="none" w:sz="0" w:space="0" w:color="auto"/>
        <w:right w:val="none" w:sz="0" w:space="0" w:color="auto"/>
      </w:divBdr>
    </w:div>
    <w:div w:id="1222912159">
      <w:bodyDiv w:val="1"/>
      <w:marLeft w:val="0"/>
      <w:marRight w:val="0"/>
      <w:marTop w:val="0"/>
      <w:marBottom w:val="0"/>
      <w:divBdr>
        <w:top w:val="none" w:sz="0" w:space="0" w:color="auto"/>
        <w:left w:val="none" w:sz="0" w:space="0" w:color="auto"/>
        <w:bottom w:val="none" w:sz="0" w:space="0" w:color="auto"/>
        <w:right w:val="none" w:sz="0" w:space="0" w:color="auto"/>
      </w:divBdr>
    </w:div>
    <w:div w:id="1252200343">
      <w:bodyDiv w:val="1"/>
      <w:marLeft w:val="0"/>
      <w:marRight w:val="0"/>
      <w:marTop w:val="0"/>
      <w:marBottom w:val="0"/>
      <w:divBdr>
        <w:top w:val="none" w:sz="0" w:space="0" w:color="auto"/>
        <w:left w:val="none" w:sz="0" w:space="0" w:color="auto"/>
        <w:bottom w:val="none" w:sz="0" w:space="0" w:color="auto"/>
        <w:right w:val="none" w:sz="0" w:space="0" w:color="auto"/>
      </w:divBdr>
    </w:div>
    <w:div w:id="1253466398">
      <w:bodyDiv w:val="1"/>
      <w:marLeft w:val="0"/>
      <w:marRight w:val="0"/>
      <w:marTop w:val="0"/>
      <w:marBottom w:val="0"/>
      <w:divBdr>
        <w:top w:val="none" w:sz="0" w:space="0" w:color="auto"/>
        <w:left w:val="none" w:sz="0" w:space="0" w:color="auto"/>
        <w:bottom w:val="none" w:sz="0" w:space="0" w:color="auto"/>
        <w:right w:val="none" w:sz="0" w:space="0" w:color="auto"/>
      </w:divBdr>
    </w:div>
    <w:div w:id="1256784210">
      <w:bodyDiv w:val="1"/>
      <w:marLeft w:val="0"/>
      <w:marRight w:val="0"/>
      <w:marTop w:val="0"/>
      <w:marBottom w:val="0"/>
      <w:divBdr>
        <w:top w:val="none" w:sz="0" w:space="0" w:color="auto"/>
        <w:left w:val="none" w:sz="0" w:space="0" w:color="auto"/>
        <w:bottom w:val="none" w:sz="0" w:space="0" w:color="auto"/>
        <w:right w:val="none" w:sz="0" w:space="0" w:color="auto"/>
      </w:divBdr>
    </w:div>
    <w:div w:id="1320187684">
      <w:bodyDiv w:val="1"/>
      <w:marLeft w:val="0"/>
      <w:marRight w:val="0"/>
      <w:marTop w:val="0"/>
      <w:marBottom w:val="0"/>
      <w:divBdr>
        <w:top w:val="none" w:sz="0" w:space="0" w:color="auto"/>
        <w:left w:val="none" w:sz="0" w:space="0" w:color="auto"/>
        <w:bottom w:val="none" w:sz="0" w:space="0" w:color="auto"/>
        <w:right w:val="none" w:sz="0" w:space="0" w:color="auto"/>
      </w:divBdr>
    </w:div>
    <w:div w:id="1395659164">
      <w:bodyDiv w:val="1"/>
      <w:marLeft w:val="0"/>
      <w:marRight w:val="0"/>
      <w:marTop w:val="0"/>
      <w:marBottom w:val="0"/>
      <w:divBdr>
        <w:top w:val="none" w:sz="0" w:space="0" w:color="auto"/>
        <w:left w:val="none" w:sz="0" w:space="0" w:color="auto"/>
        <w:bottom w:val="none" w:sz="0" w:space="0" w:color="auto"/>
        <w:right w:val="none" w:sz="0" w:space="0" w:color="auto"/>
      </w:divBdr>
      <w:divsChild>
        <w:div w:id="880747761">
          <w:marLeft w:val="0"/>
          <w:marRight w:val="0"/>
          <w:marTop w:val="0"/>
          <w:marBottom w:val="0"/>
          <w:divBdr>
            <w:top w:val="none" w:sz="0" w:space="0" w:color="auto"/>
            <w:left w:val="none" w:sz="0" w:space="0" w:color="auto"/>
            <w:bottom w:val="none" w:sz="0" w:space="0" w:color="auto"/>
            <w:right w:val="none" w:sz="0" w:space="0" w:color="auto"/>
          </w:divBdr>
          <w:divsChild>
            <w:div w:id="1177960821">
              <w:marLeft w:val="0"/>
              <w:marRight w:val="0"/>
              <w:marTop w:val="0"/>
              <w:marBottom w:val="0"/>
              <w:divBdr>
                <w:top w:val="none" w:sz="0" w:space="0" w:color="auto"/>
                <w:left w:val="none" w:sz="0" w:space="0" w:color="auto"/>
                <w:bottom w:val="none" w:sz="0" w:space="0" w:color="auto"/>
                <w:right w:val="none" w:sz="0" w:space="0" w:color="auto"/>
              </w:divBdr>
              <w:divsChild>
                <w:div w:id="2107185335">
                  <w:marLeft w:val="0"/>
                  <w:marRight w:val="0"/>
                  <w:marTop w:val="0"/>
                  <w:marBottom w:val="0"/>
                  <w:divBdr>
                    <w:top w:val="single" w:sz="6" w:space="0" w:color="339933"/>
                    <w:left w:val="none" w:sz="0" w:space="0" w:color="auto"/>
                    <w:bottom w:val="none" w:sz="0" w:space="0" w:color="auto"/>
                    <w:right w:val="none" w:sz="0" w:space="0" w:color="auto"/>
                  </w:divBdr>
                  <w:divsChild>
                    <w:div w:id="854809850">
                      <w:marLeft w:val="0"/>
                      <w:marRight w:val="0"/>
                      <w:marTop w:val="0"/>
                      <w:marBottom w:val="0"/>
                      <w:divBdr>
                        <w:top w:val="none" w:sz="0" w:space="0" w:color="auto"/>
                        <w:left w:val="none" w:sz="0" w:space="0" w:color="auto"/>
                        <w:bottom w:val="none" w:sz="0" w:space="0" w:color="auto"/>
                        <w:right w:val="none" w:sz="0" w:space="0" w:color="auto"/>
                      </w:divBdr>
                      <w:divsChild>
                        <w:div w:id="2138644303">
                          <w:marLeft w:val="0"/>
                          <w:marRight w:val="0"/>
                          <w:marTop w:val="0"/>
                          <w:marBottom w:val="0"/>
                          <w:divBdr>
                            <w:top w:val="none" w:sz="0" w:space="0" w:color="auto"/>
                            <w:left w:val="none" w:sz="0" w:space="0" w:color="auto"/>
                            <w:bottom w:val="none" w:sz="0" w:space="0" w:color="auto"/>
                            <w:right w:val="none" w:sz="0" w:space="0" w:color="auto"/>
                          </w:divBdr>
                          <w:divsChild>
                            <w:div w:id="22579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042208">
      <w:bodyDiv w:val="1"/>
      <w:marLeft w:val="0"/>
      <w:marRight w:val="0"/>
      <w:marTop w:val="0"/>
      <w:marBottom w:val="0"/>
      <w:divBdr>
        <w:top w:val="none" w:sz="0" w:space="0" w:color="auto"/>
        <w:left w:val="none" w:sz="0" w:space="0" w:color="auto"/>
        <w:bottom w:val="none" w:sz="0" w:space="0" w:color="auto"/>
        <w:right w:val="none" w:sz="0" w:space="0" w:color="auto"/>
      </w:divBdr>
    </w:div>
    <w:div w:id="1558780846">
      <w:bodyDiv w:val="1"/>
      <w:marLeft w:val="0"/>
      <w:marRight w:val="0"/>
      <w:marTop w:val="0"/>
      <w:marBottom w:val="0"/>
      <w:divBdr>
        <w:top w:val="none" w:sz="0" w:space="0" w:color="auto"/>
        <w:left w:val="none" w:sz="0" w:space="0" w:color="auto"/>
        <w:bottom w:val="none" w:sz="0" w:space="0" w:color="auto"/>
        <w:right w:val="none" w:sz="0" w:space="0" w:color="auto"/>
      </w:divBdr>
    </w:div>
    <w:div w:id="1564681353">
      <w:bodyDiv w:val="1"/>
      <w:marLeft w:val="0"/>
      <w:marRight w:val="0"/>
      <w:marTop w:val="0"/>
      <w:marBottom w:val="0"/>
      <w:divBdr>
        <w:top w:val="none" w:sz="0" w:space="0" w:color="auto"/>
        <w:left w:val="none" w:sz="0" w:space="0" w:color="auto"/>
        <w:bottom w:val="none" w:sz="0" w:space="0" w:color="auto"/>
        <w:right w:val="none" w:sz="0" w:space="0" w:color="auto"/>
      </w:divBdr>
    </w:div>
    <w:div w:id="1598252359">
      <w:bodyDiv w:val="1"/>
      <w:marLeft w:val="0"/>
      <w:marRight w:val="0"/>
      <w:marTop w:val="0"/>
      <w:marBottom w:val="0"/>
      <w:divBdr>
        <w:top w:val="none" w:sz="0" w:space="0" w:color="auto"/>
        <w:left w:val="none" w:sz="0" w:space="0" w:color="auto"/>
        <w:bottom w:val="none" w:sz="0" w:space="0" w:color="auto"/>
        <w:right w:val="none" w:sz="0" w:space="0" w:color="auto"/>
      </w:divBdr>
    </w:div>
    <w:div w:id="1608736314">
      <w:bodyDiv w:val="1"/>
      <w:marLeft w:val="0"/>
      <w:marRight w:val="0"/>
      <w:marTop w:val="0"/>
      <w:marBottom w:val="0"/>
      <w:divBdr>
        <w:top w:val="none" w:sz="0" w:space="0" w:color="auto"/>
        <w:left w:val="none" w:sz="0" w:space="0" w:color="auto"/>
        <w:bottom w:val="none" w:sz="0" w:space="0" w:color="auto"/>
        <w:right w:val="none" w:sz="0" w:space="0" w:color="auto"/>
      </w:divBdr>
    </w:div>
    <w:div w:id="1639384755">
      <w:bodyDiv w:val="1"/>
      <w:marLeft w:val="0"/>
      <w:marRight w:val="0"/>
      <w:marTop w:val="0"/>
      <w:marBottom w:val="0"/>
      <w:divBdr>
        <w:top w:val="none" w:sz="0" w:space="0" w:color="auto"/>
        <w:left w:val="none" w:sz="0" w:space="0" w:color="auto"/>
        <w:bottom w:val="none" w:sz="0" w:space="0" w:color="auto"/>
        <w:right w:val="none" w:sz="0" w:space="0" w:color="auto"/>
      </w:divBdr>
    </w:div>
    <w:div w:id="1664894760">
      <w:bodyDiv w:val="1"/>
      <w:marLeft w:val="0"/>
      <w:marRight w:val="0"/>
      <w:marTop w:val="0"/>
      <w:marBottom w:val="0"/>
      <w:divBdr>
        <w:top w:val="none" w:sz="0" w:space="0" w:color="auto"/>
        <w:left w:val="none" w:sz="0" w:space="0" w:color="auto"/>
        <w:bottom w:val="none" w:sz="0" w:space="0" w:color="auto"/>
        <w:right w:val="none" w:sz="0" w:space="0" w:color="auto"/>
      </w:divBdr>
    </w:div>
    <w:div w:id="1697854031">
      <w:bodyDiv w:val="1"/>
      <w:marLeft w:val="0"/>
      <w:marRight w:val="0"/>
      <w:marTop w:val="0"/>
      <w:marBottom w:val="0"/>
      <w:divBdr>
        <w:top w:val="none" w:sz="0" w:space="0" w:color="auto"/>
        <w:left w:val="none" w:sz="0" w:space="0" w:color="auto"/>
        <w:bottom w:val="none" w:sz="0" w:space="0" w:color="auto"/>
        <w:right w:val="none" w:sz="0" w:space="0" w:color="auto"/>
      </w:divBdr>
    </w:div>
    <w:div w:id="1706712721">
      <w:bodyDiv w:val="1"/>
      <w:marLeft w:val="0"/>
      <w:marRight w:val="0"/>
      <w:marTop w:val="0"/>
      <w:marBottom w:val="0"/>
      <w:divBdr>
        <w:top w:val="none" w:sz="0" w:space="0" w:color="auto"/>
        <w:left w:val="none" w:sz="0" w:space="0" w:color="auto"/>
        <w:bottom w:val="none" w:sz="0" w:space="0" w:color="auto"/>
        <w:right w:val="none" w:sz="0" w:space="0" w:color="auto"/>
      </w:divBdr>
    </w:div>
    <w:div w:id="1720978066">
      <w:bodyDiv w:val="1"/>
      <w:marLeft w:val="0"/>
      <w:marRight w:val="0"/>
      <w:marTop w:val="0"/>
      <w:marBottom w:val="0"/>
      <w:divBdr>
        <w:top w:val="none" w:sz="0" w:space="0" w:color="auto"/>
        <w:left w:val="none" w:sz="0" w:space="0" w:color="auto"/>
        <w:bottom w:val="none" w:sz="0" w:space="0" w:color="auto"/>
        <w:right w:val="none" w:sz="0" w:space="0" w:color="auto"/>
      </w:divBdr>
    </w:div>
    <w:div w:id="1769158876">
      <w:bodyDiv w:val="1"/>
      <w:marLeft w:val="0"/>
      <w:marRight w:val="0"/>
      <w:marTop w:val="0"/>
      <w:marBottom w:val="0"/>
      <w:divBdr>
        <w:top w:val="none" w:sz="0" w:space="0" w:color="auto"/>
        <w:left w:val="none" w:sz="0" w:space="0" w:color="auto"/>
        <w:bottom w:val="none" w:sz="0" w:space="0" w:color="auto"/>
        <w:right w:val="none" w:sz="0" w:space="0" w:color="auto"/>
      </w:divBdr>
    </w:div>
    <w:div w:id="1776634053">
      <w:bodyDiv w:val="1"/>
      <w:marLeft w:val="0"/>
      <w:marRight w:val="0"/>
      <w:marTop w:val="0"/>
      <w:marBottom w:val="0"/>
      <w:divBdr>
        <w:top w:val="none" w:sz="0" w:space="0" w:color="auto"/>
        <w:left w:val="none" w:sz="0" w:space="0" w:color="auto"/>
        <w:bottom w:val="none" w:sz="0" w:space="0" w:color="auto"/>
        <w:right w:val="none" w:sz="0" w:space="0" w:color="auto"/>
      </w:divBdr>
    </w:div>
    <w:div w:id="1933392256">
      <w:bodyDiv w:val="1"/>
      <w:marLeft w:val="0"/>
      <w:marRight w:val="0"/>
      <w:marTop w:val="0"/>
      <w:marBottom w:val="0"/>
      <w:divBdr>
        <w:top w:val="none" w:sz="0" w:space="0" w:color="auto"/>
        <w:left w:val="none" w:sz="0" w:space="0" w:color="auto"/>
        <w:bottom w:val="none" w:sz="0" w:space="0" w:color="auto"/>
        <w:right w:val="none" w:sz="0" w:space="0" w:color="auto"/>
      </w:divBdr>
    </w:div>
    <w:div w:id="1954634350">
      <w:bodyDiv w:val="1"/>
      <w:marLeft w:val="0"/>
      <w:marRight w:val="0"/>
      <w:marTop w:val="0"/>
      <w:marBottom w:val="0"/>
      <w:divBdr>
        <w:top w:val="none" w:sz="0" w:space="0" w:color="auto"/>
        <w:left w:val="none" w:sz="0" w:space="0" w:color="auto"/>
        <w:bottom w:val="none" w:sz="0" w:space="0" w:color="auto"/>
        <w:right w:val="none" w:sz="0" w:space="0" w:color="auto"/>
      </w:divBdr>
    </w:div>
    <w:div w:id="2017265114">
      <w:bodyDiv w:val="1"/>
      <w:marLeft w:val="0"/>
      <w:marRight w:val="0"/>
      <w:marTop w:val="0"/>
      <w:marBottom w:val="0"/>
      <w:divBdr>
        <w:top w:val="none" w:sz="0" w:space="0" w:color="auto"/>
        <w:left w:val="none" w:sz="0" w:space="0" w:color="auto"/>
        <w:bottom w:val="none" w:sz="0" w:space="0" w:color="auto"/>
        <w:right w:val="none" w:sz="0" w:space="0" w:color="auto"/>
      </w:divBdr>
    </w:div>
    <w:div w:id="2018803480">
      <w:bodyDiv w:val="1"/>
      <w:marLeft w:val="0"/>
      <w:marRight w:val="0"/>
      <w:marTop w:val="0"/>
      <w:marBottom w:val="0"/>
      <w:divBdr>
        <w:top w:val="none" w:sz="0" w:space="0" w:color="auto"/>
        <w:left w:val="none" w:sz="0" w:space="0" w:color="auto"/>
        <w:bottom w:val="none" w:sz="0" w:space="0" w:color="auto"/>
        <w:right w:val="none" w:sz="0" w:space="0" w:color="auto"/>
      </w:divBdr>
    </w:div>
    <w:div w:id="2040544192">
      <w:bodyDiv w:val="1"/>
      <w:marLeft w:val="0"/>
      <w:marRight w:val="0"/>
      <w:marTop w:val="0"/>
      <w:marBottom w:val="0"/>
      <w:divBdr>
        <w:top w:val="none" w:sz="0" w:space="0" w:color="auto"/>
        <w:left w:val="none" w:sz="0" w:space="0" w:color="auto"/>
        <w:bottom w:val="none" w:sz="0" w:space="0" w:color="auto"/>
        <w:right w:val="none" w:sz="0" w:space="0" w:color="auto"/>
      </w:divBdr>
    </w:div>
    <w:div w:id="2056586727">
      <w:bodyDiv w:val="1"/>
      <w:marLeft w:val="0"/>
      <w:marRight w:val="0"/>
      <w:marTop w:val="0"/>
      <w:marBottom w:val="0"/>
      <w:divBdr>
        <w:top w:val="none" w:sz="0" w:space="0" w:color="auto"/>
        <w:left w:val="none" w:sz="0" w:space="0" w:color="auto"/>
        <w:bottom w:val="none" w:sz="0" w:space="0" w:color="auto"/>
        <w:right w:val="none" w:sz="0" w:space="0" w:color="auto"/>
      </w:divBdr>
    </w:div>
    <w:div w:id="2061397486">
      <w:bodyDiv w:val="1"/>
      <w:marLeft w:val="0"/>
      <w:marRight w:val="0"/>
      <w:marTop w:val="0"/>
      <w:marBottom w:val="0"/>
      <w:divBdr>
        <w:top w:val="none" w:sz="0" w:space="0" w:color="auto"/>
        <w:left w:val="none" w:sz="0" w:space="0" w:color="auto"/>
        <w:bottom w:val="none" w:sz="0" w:space="0" w:color="auto"/>
        <w:right w:val="none" w:sz="0" w:space="0" w:color="auto"/>
      </w:divBdr>
    </w:div>
    <w:div w:id="2102291214">
      <w:bodyDiv w:val="1"/>
      <w:marLeft w:val="0"/>
      <w:marRight w:val="0"/>
      <w:marTop w:val="0"/>
      <w:marBottom w:val="0"/>
      <w:divBdr>
        <w:top w:val="none" w:sz="0" w:space="0" w:color="auto"/>
        <w:left w:val="none" w:sz="0" w:space="0" w:color="auto"/>
        <w:bottom w:val="none" w:sz="0" w:space="0" w:color="auto"/>
        <w:right w:val="none" w:sz="0" w:space="0" w:color="auto"/>
      </w:divBdr>
    </w:div>
    <w:div w:id="2109502180">
      <w:bodyDiv w:val="1"/>
      <w:marLeft w:val="0"/>
      <w:marRight w:val="0"/>
      <w:marTop w:val="0"/>
      <w:marBottom w:val="0"/>
      <w:divBdr>
        <w:top w:val="none" w:sz="0" w:space="0" w:color="auto"/>
        <w:left w:val="none" w:sz="0" w:space="0" w:color="auto"/>
        <w:bottom w:val="none" w:sz="0" w:space="0" w:color="auto"/>
        <w:right w:val="none" w:sz="0" w:space="0" w:color="auto"/>
      </w:divBdr>
      <w:divsChild>
        <w:div w:id="1323972799">
          <w:marLeft w:val="0"/>
          <w:marRight w:val="0"/>
          <w:marTop w:val="0"/>
          <w:marBottom w:val="0"/>
          <w:divBdr>
            <w:top w:val="none" w:sz="0" w:space="0" w:color="auto"/>
            <w:left w:val="none" w:sz="0" w:space="0" w:color="auto"/>
            <w:bottom w:val="none" w:sz="0" w:space="0" w:color="auto"/>
            <w:right w:val="none" w:sz="0" w:space="0" w:color="auto"/>
          </w:divBdr>
          <w:divsChild>
            <w:div w:id="535238753">
              <w:marLeft w:val="0"/>
              <w:marRight w:val="0"/>
              <w:marTop w:val="0"/>
              <w:marBottom w:val="0"/>
              <w:divBdr>
                <w:top w:val="none" w:sz="0" w:space="0" w:color="auto"/>
                <w:left w:val="none" w:sz="0" w:space="0" w:color="auto"/>
                <w:bottom w:val="none" w:sz="0" w:space="0" w:color="auto"/>
                <w:right w:val="none" w:sz="0" w:space="0" w:color="auto"/>
              </w:divBdr>
              <w:divsChild>
                <w:div w:id="153642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gov/SAM/" TargetMode="External"/><Relationship Id="rId13" Type="http://schemas.openxmlformats.org/officeDocument/2006/relationships/hyperlink" Target="https://grants.icjia.cloud/" TargetMode="External"/><Relationship Id="rId18" Type="http://schemas.openxmlformats.org/officeDocument/2006/relationships/hyperlink" Target="https://icjia.az1.qualtrics.com/jfe/form/SV_cOzTMHzlyON4lN3" TargetMode="External"/><Relationship Id="rId26" Type="http://schemas.openxmlformats.org/officeDocument/2006/relationships/hyperlink" Target="mailto:cja.FY20CCTSNOFO@illinois.gov"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RMurphy\AppData\Local\Packages\Microsoft.Office.Desktop_8wekyb3d8bbwe\AC\INetCache\Content.Outlook\UJR1YR6B\www.grants.illinois.gov" TargetMode="External"/><Relationship Id="rId34" Type="http://schemas.openxmlformats.org/officeDocument/2006/relationships/hyperlink" Target="mailto:CJA.ARO@Illinois.gov" TargetMode="External"/><Relationship Id="rId7" Type="http://schemas.openxmlformats.org/officeDocument/2006/relationships/endnotes" Target="endnotes.xml"/><Relationship Id="rId12" Type="http://schemas.openxmlformats.org/officeDocument/2006/relationships/hyperlink" Target="http://www.grants.illinois.gov/portal" TargetMode="External"/><Relationship Id="rId17" Type="http://schemas.openxmlformats.org/officeDocument/2006/relationships/hyperlink" Target="mailto:cja.FY20CCTSNOFO@illinois.gov" TargetMode="External"/><Relationship Id="rId25" Type="http://schemas.openxmlformats.org/officeDocument/2006/relationships/hyperlink" Target="mailto:cja.FY20CCTSNOFO@illinois.gov" TargetMode="External"/><Relationship Id="rId33" Type="http://schemas.openxmlformats.org/officeDocument/2006/relationships/hyperlink" Target="https://www.youtube.com/channel/UCtZMzk8D3P4OixYTwsfPeKA/video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grants.icjia.cloud/" TargetMode="External"/><Relationship Id="rId20" Type="http://schemas.openxmlformats.org/officeDocument/2006/relationships/hyperlink" Target="http://www.SAM.gov/SAM" TargetMode="External"/><Relationship Id="rId29" Type="http://schemas.openxmlformats.org/officeDocument/2006/relationships/hyperlink" Target="https://ojp.gov/financialguide/doj/pdfs/DOJ_Financial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ants.illinois.gov/portal/" TargetMode="External"/><Relationship Id="rId24" Type="http://schemas.openxmlformats.org/officeDocument/2006/relationships/hyperlink" Target="mailto:cja.FY20CCTSNOFO@illinois.gov" TargetMode="External"/><Relationship Id="rId32" Type="http://schemas.openxmlformats.org/officeDocument/2006/relationships/hyperlink" Target="https://www.illinois.gov/sites/gata/pages/resourcelibrary.asp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olutions.crowe.com/CARS/StateofIllinoisGOMB/Login.aspx" TargetMode="External"/><Relationship Id="rId23" Type="http://schemas.openxmlformats.org/officeDocument/2006/relationships/hyperlink" Target="mailto:cja.FY20CCTSNOFO@illinois.gov" TargetMode="External"/><Relationship Id="rId28" Type="http://schemas.openxmlformats.org/officeDocument/2006/relationships/hyperlink" Target="https://gata.icjia.cloud/" TargetMode="External"/><Relationship Id="rId36" Type="http://schemas.openxmlformats.org/officeDocument/2006/relationships/hyperlink" Target="mailto:cja.FY20CCTSNOFO@illinois.gov" TargetMode="External"/><Relationship Id="rId10" Type="http://schemas.openxmlformats.org/officeDocument/2006/relationships/hyperlink" Target="https://www.grants.gov/applicants/registration.html" TargetMode="External"/><Relationship Id="rId19" Type="http://schemas.openxmlformats.org/officeDocument/2006/relationships/hyperlink" Target="mailto:cja.FY20CCTSNOFO@illinois.gov" TargetMode="External"/><Relationship Id="rId31" Type="http://schemas.openxmlformats.org/officeDocument/2006/relationships/hyperlink" Target="https://www.gsa.gov/travel/plan-book/per-diem-rates" TargetMode="External"/><Relationship Id="rId4" Type="http://schemas.openxmlformats.org/officeDocument/2006/relationships/settings" Target="settings.xml"/><Relationship Id="rId9" Type="http://schemas.openxmlformats.org/officeDocument/2006/relationships/hyperlink" Target="https://www.irs.gov/businesses/small-businesses-self-employed/apply-for-an-employer-identification-number-ein-online" TargetMode="External"/><Relationship Id="rId14" Type="http://schemas.openxmlformats.org/officeDocument/2006/relationships/hyperlink" Target="http://www.grants.illinois.gov/portal" TargetMode="External"/><Relationship Id="rId22" Type="http://schemas.openxmlformats.org/officeDocument/2006/relationships/hyperlink" Target="https://www.dnb.com/duns-number/get-a-duns.html" TargetMode="External"/><Relationship Id="rId27" Type="http://schemas.openxmlformats.org/officeDocument/2006/relationships/hyperlink" Target="https://grants.icjia.cloud/" TargetMode="External"/><Relationship Id="rId30" Type="http://schemas.openxmlformats.org/officeDocument/2006/relationships/hyperlink" Target="https://www2.illinois.gov/cms/Employees/travel/Pages/TravelReimbursement.aspx" TargetMode="External"/><Relationship Id="rId35" Type="http://schemas.openxmlformats.org/officeDocument/2006/relationships/hyperlink" Target="mailto:cja.FY20CCTSNOFO@illinois.go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flgov.com/wp-content/uploads/childadvocacy/mental-health-and-academic-achievement-2-24-12.pdf" TargetMode="External"/><Relationship Id="rId13" Type="http://schemas.openxmlformats.org/officeDocument/2006/relationships/hyperlink" Target="https://app.icjia.cloud/app_direct/ucr-index-offense-explorer/" TargetMode="External"/><Relationship Id="rId3" Type="http://schemas.openxmlformats.org/officeDocument/2006/relationships/hyperlink" Target="https://www.nctsn.org/what-is-child-trauma/trauma-types" TargetMode="External"/><Relationship Id="rId7" Type="http://schemas.openxmlformats.org/officeDocument/2006/relationships/hyperlink" Target="https://www.cdc.gov/workplacehealthpromotion/tools-resources/pdfs/WHRC-Mental-Health-and-Stress-in-the-Workplac-Issue-Brief-H.pdf" TargetMode="External"/><Relationship Id="rId12" Type="http://schemas.openxmlformats.org/officeDocument/2006/relationships/hyperlink" Target="https://icjia.illinois.gov/r3/" TargetMode="External"/><Relationship Id="rId2" Type="http://schemas.openxmlformats.org/officeDocument/2006/relationships/hyperlink" Target="https://www.nctsn.org/what-is-child-trauma/trauma-types" TargetMode="External"/><Relationship Id="rId1" Type="http://schemas.openxmlformats.org/officeDocument/2006/relationships/hyperlink" Target="https://www.samhsa.gov/trauma-violence" TargetMode="External"/><Relationship Id="rId6" Type="http://schemas.openxmlformats.org/officeDocument/2006/relationships/hyperlink" Target="https://www.acf.hhs.gov/trauma-toolkit/trauma-concept" TargetMode="External"/><Relationship Id="rId11" Type="http://schemas.openxmlformats.org/officeDocument/2006/relationships/hyperlink" Target="https://data.hrsa.gov/tools/shortage-area/mua-find" TargetMode="External"/><Relationship Id="rId5" Type="http://schemas.openxmlformats.org/officeDocument/2006/relationships/hyperlink" Target="https://www.ptsd.va.gov/professional/treat/type/index.asp" TargetMode="External"/><Relationship Id="rId15" Type="http://schemas.openxmlformats.org/officeDocument/2006/relationships/hyperlink" Target="https://factfinder.census.gov/faces/nav/jsf/pages/community_facts.xhtml?src=bkmk" TargetMode="External"/><Relationship Id="rId10" Type="http://schemas.openxmlformats.org/officeDocument/2006/relationships/hyperlink" Target="http://sanctuaryweb.com/" TargetMode="External"/><Relationship Id="rId4" Type="http://schemas.openxmlformats.org/officeDocument/2006/relationships/hyperlink" Target="https://www.ptsd.va.gov/professional/treat/type/index.asp" TargetMode="External"/><Relationship Id="rId9" Type="http://schemas.openxmlformats.org/officeDocument/2006/relationships/hyperlink" Target="http://traumarecoverycenter.org/wp-content/uploads/2017/05/TRC-Manual-v1-5-10-17.pdf" TargetMode="External"/><Relationship Id="rId14" Type="http://schemas.openxmlformats.org/officeDocument/2006/relationships/hyperlink" Target="https://factfinder.census.gov/faces/nav/jsf/pages/community_facts.xhtml?src=bkm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7E25-08A6-45D4-BDA0-0BFBB590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8228</Words>
  <Characters>46900</Characters>
  <Application>Microsoft Office Word</Application>
  <DocSecurity>2</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Adult Redeploy Illinois (ARI)</Company>
  <LinksUpToDate>false</LinksUpToDate>
  <CharactersWithSpaces>55018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simeon</dc:creator>
  <cp:keywords>ARI Planning Implementation NOFO SFY17</cp:keywords>
  <dc:description/>
  <cp:lastModifiedBy>Wynkoop, Jason</cp:lastModifiedBy>
  <cp:revision>4</cp:revision>
  <cp:lastPrinted>2020-01-27T16:53:00Z</cp:lastPrinted>
  <dcterms:created xsi:type="dcterms:W3CDTF">2020-01-27T16:34:00Z</dcterms:created>
  <dcterms:modified xsi:type="dcterms:W3CDTF">2020-01-27T16:54:00Z</dcterms:modified>
</cp:coreProperties>
</file>